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E13" w:rsidRDefault="009E6E13">
      <w:pPr>
        <w:pStyle w:val="Title"/>
        <w:jc w:val="center"/>
        <w:rPr>
          <w:rFonts w:ascii="Arial Narrow" w:eastAsia="Arial Narrow" w:hAnsi="Arial Narrow" w:cs="Arial Narrow"/>
        </w:rPr>
      </w:pPr>
      <w:bookmarkStart w:id="0" w:name="_gjdgxs" w:colFirst="0" w:colLast="0"/>
      <w:bookmarkStart w:id="1" w:name="_GoBack"/>
      <w:bookmarkEnd w:id="0"/>
      <w:bookmarkEnd w:id="1"/>
    </w:p>
    <w:p w:rsidR="009E6E13" w:rsidRDefault="009E6E13">
      <w:pPr>
        <w:pStyle w:val="Title"/>
        <w:jc w:val="center"/>
        <w:rPr>
          <w:rFonts w:ascii="Arial Narrow" w:eastAsia="Arial Narrow" w:hAnsi="Arial Narrow" w:cs="Arial Narrow"/>
        </w:rPr>
      </w:pPr>
    </w:p>
    <w:p w:rsidR="009E6E13" w:rsidRDefault="009E6E13">
      <w:pPr>
        <w:pStyle w:val="Title"/>
        <w:jc w:val="center"/>
        <w:rPr>
          <w:rFonts w:ascii="Arial Narrow" w:eastAsia="Arial Narrow" w:hAnsi="Arial Narrow" w:cs="Arial Narrow"/>
        </w:rPr>
      </w:pPr>
    </w:p>
    <w:p w:rsidR="009E6E13" w:rsidRDefault="009E6E13">
      <w:pPr>
        <w:pStyle w:val="Title"/>
        <w:jc w:val="center"/>
        <w:rPr>
          <w:rFonts w:ascii="Arial Narrow" w:eastAsia="Arial Narrow" w:hAnsi="Arial Narrow" w:cs="Arial Narrow"/>
        </w:rPr>
      </w:pPr>
    </w:p>
    <w:p w:rsidR="009E6E13" w:rsidRDefault="009E6E13">
      <w:pPr>
        <w:pStyle w:val="Title"/>
        <w:jc w:val="center"/>
        <w:rPr>
          <w:rFonts w:ascii="Arial Narrow" w:eastAsia="Arial Narrow" w:hAnsi="Arial Narrow" w:cs="Arial Narrow"/>
        </w:rPr>
      </w:pPr>
    </w:p>
    <w:p w:rsidR="009E6E13" w:rsidRDefault="009E6E13">
      <w:pPr>
        <w:pStyle w:val="Title"/>
        <w:jc w:val="center"/>
        <w:rPr>
          <w:rFonts w:ascii="Arial Narrow" w:eastAsia="Arial Narrow" w:hAnsi="Arial Narrow" w:cs="Arial Narrow"/>
        </w:rPr>
      </w:pPr>
    </w:p>
    <w:p w:rsidR="009E6E13" w:rsidRDefault="00F711DE">
      <w:pPr>
        <w:pStyle w:val="Title"/>
        <w:pBdr>
          <w:top w:val="single" w:sz="4" w:space="1" w:color="000000"/>
          <w:bottom w:val="single" w:sz="4" w:space="1" w:color="000000"/>
        </w:pBdr>
        <w:jc w:val="center"/>
        <w:rPr>
          <w:rFonts w:ascii="Arial Narrow" w:eastAsia="Arial Narrow" w:hAnsi="Arial Narrow" w:cs="Arial Narrow"/>
        </w:rPr>
      </w:pPr>
      <w:r>
        <w:rPr>
          <w:rFonts w:ascii="Arial Narrow" w:eastAsia="Arial Narrow" w:hAnsi="Arial Narrow" w:cs="Arial Narrow"/>
        </w:rPr>
        <w:t>ФУНКЦИОНАЛНА АНАЛИЗА РЕПУБЛИЧКИХ ИНСПЕКЦИЈА СА АНАЛИЗОМ КАПАЦИТЕТА</w:t>
      </w:r>
    </w:p>
    <w:p w:rsidR="009E6E13" w:rsidRDefault="009E6E13">
      <w:pPr>
        <w:pBdr>
          <w:top w:val="nil"/>
          <w:left w:val="nil"/>
          <w:bottom w:val="nil"/>
          <w:right w:val="nil"/>
          <w:between w:val="nil"/>
        </w:pBdr>
        <w:spacing w:after="160" w:line="259" w:lineRule="auto"/>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Балкански центар за регулаторну реформу (БЦРР) </w:t>
      </w:r>
    </w:p>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rPr>
      </w:pPr>
      <w:r>
        <w:rPr>
          <w:rFonts w:ascii="Arial Narrow" w:eastAsia="Arial Narrow" w:hAnsi="Arial Narrow" w:cs="Arial Narrow"/>
          <w:b/>
          <w:color w:val="000000"/>
        </w:rPr>
        <w:t>Национална алијанса за локални економски развој (НАЛЕД)</w:t>
      </w: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jc w:val="center"/>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rPr>
      </w:pPr>
      <w:r>
        <w:rPr>
          <w:rFonts w:ascii="Arial Narrow" w:eastAsia="Arial Narrow" w:hAnsi="Arial Narrow" w:cs="Arial Narrow"/>
          <w:b/>
          <w:color w:val="000000"/>
        </w:rPr>
        <w:t>Београд, 27.03.2019.године</w:t>
      </w:r>
    </w:p>
    <w:p w:rsidR="009E6E13" w:rsidRDefault="00F711DE">
      <w:pPr>
        <w:keepNext/>
        <w:keepLines/>
        <w:pBdr>
          <w:top w:val="nil"/>
          <w:left w:val="nil"/>
          <w:bottom w:val="single" w:sz="4" w:space="1" w:color="000000"/>
          <w:right w:val="nil"/>
          <w:between w:val="nil"/>
        </w:pBdr>
        <w:spacing w:before="480" w:line="276" w:lineRule="auto"/>
        <w:ind w:right="-188"/>
        <w:rPr>
          <w:rFonts w:ascii="Arial Narrow" w:eastAsia="Arial Narrow" w:hAnsi="Arial Narrow" w:cs="Arial Narrow"/>
          <w:color w:val="00B050"/>
          <w:sz w:val="32"/>
          <w:szCs w:val="32"/>
        </w:rPr>
      </w:pPr>
      <w:r>
        <w:rPr>
          <w:rFonts w:ascii="Arial Narrow" w:eastAsia="Arial Narrow" w:hAnsi="Arial Narrow" w:cs="Arial Narrow"/>
          <w:b/>
          <w:color w:val="00B050"/>
          <w:sz w:val="32"/>
          <w:szCs w:val="32"/>
        </w:rPr>
        <w:t>Садржај</w:t>
      </w:r>
    </w:p>
    <w:p w:rsidR="009E6E13" w:rsidRDefault="009E6E13">
      <w:pPr>
        <w:pBdr>
          <w:top w:val="nil"/>
          <w:left w:val="nil"/>
          <w:bottom w:val="nil"/>
          <w:right w:val="nil"/>
          <w:between w:val="nil"/>
        </w:pBdr>
        <w:ind w:left="284" w:hanging="284"/>
        <w:jc w:val="both"/>
        <w:rPr>
          <w:color w:val="000000"/>
        </w:rPr>
      </w:pPr>
    </w:p>
    <w:sdt>
      <w:sdtPr>
        <w:id w:val="907114339"/>
        <w:docPartObj>
          <w:docPartGallery w:val="Table of Contents"/>
          <w:docPartUnique/>
        </w:docPartObj>
      </w:sdtPr>
      <w:sdtEndPr/>
      <w:sdtContent>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begin"/>
          </w:r>
          <w:r>
            <w:instrText xml:space="preserve"> TOC \h \u \z </w:instrText>
          </w:r>
          <w:r>
            <w:fldChar w:fldCharType="separate"/>
          </w:r>
          <w:hyperlink w:anchor="_30j0zll">
            <w:r>
              <w:rPr>
                <w:rFonts w:ascii="Arial Narrow" w:eastAsia="Arial Narrow" w:hAnsi="Arial Narrow" w:cs="Arial Narrow"/>
                <w:b/>
                <w:color w:val="000000"/>
                <w:sz w:val="20"/>
                <w:szCs w:val="20"/>
              </w:rPr>
              <w:t>УВОД....</w:t>
            </w:r>
          </w:hyperlink>
          <w:hyperlink w:anchor="_30j0zll">
            <w:r>
              <w:rPr>
                <w:rFonts w:ascii="Arial Narrow" w:eastAsia="Arial Narrow" w:hAnsi="Arial Narrow" w:cs="Arial Narrow"/>
                <w:color w:val="000000"/>
                <w:sz w:val="20"/>
                <w:szCs w:val="20"/>
              </w:rPr>
              <w:tab/>
              <w:t>4</w:t>
            </w:r>
          </w:hyperlink>
        </w:p>
        <w:p w:rsidR="009E6E13" w:rsidRDefault="006975F9">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hyperlink w:anchor="_3znysh7">
            <w:r w:rsidR="00F711DE">
              <w:rPr>
                <w:rFonts w:ascii="Arial Narrow" w:eastAsia="Arial Narrow" w:hAnsi="Arial Narrow" w:cs="Arial Narrow"/>
                <w:b/>
                <w:color w:val="000000"/>
                <w:sz w:val="20"/>
                <w:szCs w:val="20"/>
              </w:rPr>
              <w:t>МЕТОДОЛОГИЈА - АЛАТКА КОРИШЋЕНА ЗА ПОТРЕБЕ ФУНКЦИОНАЛНЕ АНАЛИЗЕ</w:t>
            </w:r>
          </w:hyperlink>
          <w:hyperlink w:anchor="_3znysh7">
            <w:r w:rsidR="00F711DE">
              <w:rPr>
                <w:rFonts w:ascii="Arial Narrow" w:eastAsia="Arial Narrow" w:hAnsi="Arial Narrow" w:cs="Arial Narrow"/>
                <w:color w:val="000000"/>
                <w:sz w:val="20"/>
                <w:szCs w:val="20"/>
              </w:rPr>
              <w:tab/>
              <w:t>7</w:t>
            </w:r>
          </w:hyperlink>
        </w:p>
        <w:p w:rsidR="009E6E13" w:rsidRDefault="006975F9">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hyperlink w:anchor="_2et92p0">
            <w:r w:rsidR="00F711DE">
              <w:rPr>
                <w:rFonts w:ascii="Arial Narrow" w:eastAsia="Arial Narrow" w:hAnsi="Arial Narrow" w:cs="Arial Narrow"/>
                <w:b/>
                <w:color w:val="000000"/>
                <w:sz w:val="20"/>
                <w:szCs w:val="20"/>
              </w:rPr>
              <w:t>СУМАРНИ НАЛАЗИ ФУНКЦИОНАЛНЕ АНАЛИЗЕ</w:t>
            </w:r>
          </w:hyperlink>
          <w:hyperlink w:anchor="_2et92p0">
            <w:r w:rsidR="00F711DE">
              <w:rPr>
                <w:rFonts w:ascii="Arial Narrow" w:eastAsia="Arial Narrow" w:hAnsi="Arial Narrow" w:cs="Arial Narrow"/>
                <w:color w:val="000000"/>
                <w:sz w:val="20"/>
                <w:szCs w:val="20"/>
              </w:rPr>
              <w:tab/>
              <w:t>13</w:t>
            </w:r>
          </w:hyperlink>
        </w:p>
        <w:p w:rsidR="009E6E13" w:rsidRDefault="006975F9">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hyperlink w:anchor="_tyjcwt">
            <w:r w:rsidR="00F711DE">
              <w:rPr>
                <w:rFonts w:ascii="Arial Narrow" w:eastAsia="Arial Narrow" w:hAnsi="Arial Narrow" w:cs="Arial Narrow"/>
                <w:b/>
                <w:color w:val="000000"/>
                <w:sz w:val="20"/>
                <w:szCs w:val="20"/>
              </w:rPr>
              <w:t>1.</w:t>
            </w:r>
          </w:hyperlink>
          <w:hyperlink w:anchor="_tyjcwt">
            <w:r w:rsidR="00F711DE">
              <w:rPr>
                <w:rFonts w:ascii="Calibri" w:eastAsia="Calibri" w:hAnsi="Calibri" w:cs="Calibri"/>
                <w:color w:val="000000"/>
                <w:sz w:val="22"/>
                <w:szCs w:val="22"/>
              </w:rPr>
              <w:tab/>
            </w:r>
          </w:hyperlink>
          <w:r w:rsidR="00F711DE">
            <w:fldChar w:fldCharType="begin"/>
          </w:r>
          <w:r w:rsidR="00F711DE">
            <w:instrText xml:space="preserve"> PAGEREF _tyjcwt \h </w:instrText>
          </w:r>
          <w:r w:rsidR="00F711DE">
            <w:fldChar w:fldCharType="separate"/>
          </w:r>
          <w:r w:rsidR="00F711DE">
            <w:rPr>
              <w:rFonts w:ascii="Arial Narrow" w:eastAsia="Arial Narrow" w:hAnsi="Arial Narrow" w:cs="Arial Narrow"/>
              <w:b/>
              <w:color w:val="000000"/>
              <w:sz w:val="20"/>
              <w:szCs w:val="20"/>
            </w:rPr>
            <w:t>САНИТАРНА ИНСПЕКЦИЈА</w:t>
          </w:r>
          <w:r w:rsidR="00F711DE">
            <w:rPr>
              <w:rFonts w:ascii="Arial Narrow" w:eastAsia="Arial Narrow" w:hAnsi="Arial Narrow" w:cs="Arial Narrow"/>
              <w:color w:val="000000"/>
              <w:sz w:val="20"/>
              <w:szCs w:val="20"/>
            </w:rPr>
            <w:tab/>
            <w:t>18</w:t>
          </w:r>
          <w:hyperlink w:anchor="_tyjcwt"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3dy6vkm">
            <w:r>
              <w:rPr>
                <w:rFonts w:ascii="Arial Narrow" w:eastAsia="Arial Narrow" w:hAnsi="Arial Narrow" w:cs="Arial Narrow"/>
                <w:b/>
                <w:color w:val="000000"/>
                <w:sz w:val="20"/>
                <w:szCs w:val="20"/>
              </w:rPr>
              <w:t>2.</w:t>
            </w:r>
          </w:hyperlink>
          <w:hyperlink w:anchor="_3dy6vkm">
            <w:r>
              <w:rPr>
                <w:rFonts w:ascii="Calibri" w:eastAsia="Calibri" w:hAnsi="Calibri" w:cs="Calibri"/>
                <w:color w:val="000000"/>
                <w:sz w:val="22"/>
                <w:szCs w:val="22"/>
              </w:rPr>
              <w:tab/>
            </w:r>
          </w:hyperlink>
          <w:r>
            <w:fldChar w:fldCharType="begin"/>
          </w:r>
          <w:r>
            <w:instrText xml:space="preserve"> PAGEREF _3dy6vkm \h </w:instrText>
          </w:r>
          <w:r>
            <w:fldChar w:fldCharType="separate"/>
          </w:r>
          <w:r>
            <w:rPr>
              <w:rFonts w:ascii="Arial Narrow" w:eastAsia="Arial Narrow" w:hAnsi="Arial Narrow" w:cs="Arial Narrow"/>
              <w:b/>
              <w:color w:val="000000"/>
              <w:sz w:val="20"/>
              <w:szCs w:val="20"/>
            </w:rPr>
            <w:t>ЗДРАВСТВЕНА ИНСПЕКЦИЈА</w:t>
          </w:r>
          <w:r>
            <w:rPr>
              <w:rFonts w:ascii="Arial Narrow" w:eastAsia="Arial Narrow" w:hAnsi="Arial Narrow" w:cs="Arial Narrow"/>
              <w:color w:val="000000"/>
              <w:sz w:val="20"/>
              <w:szCs w:val="20"/>
            </w:rPr>
            <w:tab/>
            <w:t>25</w:t>
          </w:r>
          <w:hyperlink w:anchor="_3dy6vkm"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1t3h5sf">
            <w:r>
              <w:rPr>
                <w:rFonts w:ascii="Arial Narrow" w:eastAsia="Arial Narrow" w:hAnsi="Arial Narrow" w:cs="Arial Narrow"/>
                <w:b/>
                <w:color w:val="000000"/>
                <w:sz w:val="20"/>
                <w:szCs w:val="20"/>
              </w:rPr>
              <w:t>3.</w:t>
            </w:r>
          </w:hyperlink>
          <w:hyperlink w:anchor="_1t3h5sf">
            <w:r>
              <w:rPr>
                <w:rFonts w:ascii="Calibri" w:eastAsia="Calibri" w:hAnsi="Calibri" w:cs="Calibri"/>
                <w:color w:val="000000"/>
                <w:sz w:val="22"/>
                <w:szCs w:val="22"/>
              </w:rPr>
              <w:tab/>
            </w:r>
          </w:hyperlink>
          <w:r>
            <w:fldChar w:fldCharType="begin"/>
          </w:r>
          <w:r>
            <w:instrText xml:space="preserve"> PAGEREF _1t3h5sf \h </w:instrText>
          </w:r>
          <w:r>
            <w:fldChar w:fldCharType="separate"/>
          </w:r>
          <w:r>
            <w:rPr>
              <w:rFonts w:ascii="Arial Narrow" w:eastAsia="Arial Narrow" w:hAnsi="Arial Narrow" w:cs="Arial Narrow"/>
              <w:b/>
              <w:color w:val="000000"/>
              <w:sz w:val="20"/>
              <w:szCs w:val="20"/>
            </w:rPr>
            <w:t>ИНСПЕКЦИЈА ЗА ЛЕКОВЕ И МЕДИЦИНСКА СРЕДСТВА</w:t>
          </w:r>
          <w:r>
            <w:rPr>
              <w:rFonts w:ascii="Arial Narrow" w:eastAsia="Arial Narrow" w:hAnsi="Arial Narrow" w:cs="Arial Narrow"/>
              <w:color w:val="000000"/>
              <w:sz w:val="20"/>
              <w:szCs w:val="20"/>
            </w:rPr>
            <w:tab/>
            <w:t>31</w:t>
          </w:r>
          <w:hyperlink w:anchor="_1t3h5sf"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4d34og8">
            <w:r>
              <w:rPr>
                <w:rFonts w:ascii="Arial Narrow" w:eastAsia="Arial Narrow" w:hAnsi="Arial Narrow" w:cs="Arial Narrow"/>
                <w:b/>
                <w:color w:val="000000"/>
                <w:sz w:val="20"/>
                <w:szCs w:val="20"/>
              </w:rPr>
              <w:t>4.</w:t>
            </w:r>
          </w:hyperlink>
          <w:hyperlink w:anchor="_4d34og8">
            <w:r>
              <w:rPr>
                <w:rFonts w:ascii="Calibri" w:eastAsia="Calibri" w:hAnsi="Calibri" w:cs="Calibri"/>
                <w:color w:val="000000"/>
                <w:sz w:val="22"/>
                <w:szCs w:val="22"/>
              </w:rPr>
              <w:tab/>
            </w:r>
          </w:hyperlink>
          <w:r>
            <w:fldChar w:fldCharType="begin"/>
          </w:r>
          <w:r>
            <w:instrText xml:space="preserve"> PAGEREF _4d34og8 \h </w:instrText>
          </w:r>
          <w:r>
            <w:fldChar w:fldCharType="separate"/>
          </w:r>
          <w:r>
            <w:rPr>
              <w:rFonts w:ascii="Arial Narrow" w:eastAsia="Arial Narrow" w:hAnsi="Arial Narrow" w:cs="Arial Narrow"/>
              <w:b/>
              <w:color w:val="000000"/>
              <w:sz w:val="20"/>
              <w:szCs w:val="20"/>
            </w:rPr>
            <w:t>ЕЛЕКТРОЕНЕРГЕТСКА ИНСПЕКЦИЈА</w:t>
          </w:r>
          <w:r>
            <w:rPr>
              <w:rFonts w:ascii="Arial Narrow" w:eastAsia="Arial Narrow" w:hAnsi="Arial Narrow" w:cs="Arial Narrow"/>
              <w:color w:val="000000"/>
              <w:sz w:val="20"/>
              <w:szCs w:val="20"/>
            </w:rPr>
            <w:tab/>
            <w:t>37</w:t>
          </w:r>
          <w:hyperlink w:anchor="_4d34og8"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17dp8vu">
            <w:r>
              <w:rPr>
                <w:rFonts w:ascii="Arial Narrow" w:eastAsia="Arial Narrow" w:hAnsi="Arial Narrow" w:cs="Arial Narrow"/>
                <w:b/>
                <w:color w:val="000000"/>
                <w:sz w:val="20"/>
                <w:szCs w:val="20"/>
              </w:rPr>
              <w:t>5.</w:t>
            </w:r>
          </w:hyperlink>
          <w:hyperlink w:anchor="_17dp8vu">
            <w:r>
              <w:rPr>
                <w:rFonts w:ascii="Calibri" w:eastAsia="Calibri" w:hAnsi="Calibri" w:cs="Calibri"/>
                <w:color w:val="000000"/>
                <w:sz w:val="22"/>
                <w:szCs w:val="22"/>
              </w:rPr>
              <w:tab/>
            </w:r>
          </w:hyperlink>
          <w:r>
            <w:fldChar w:fldCharType="begin"/>
          </w:r>
          <w:r>
            <w:instrText xml:space="preserve"> PAGEREF _17dp8vu \h </w:instrText>
          </w:r>
          <w:r>
            <w:fldChar w:fldCharType="separate"/>
          </w:r>
          <w:r>
            <w:rPr>
              <w:rFonts w:ascii="Arial Narrow" w:eastAsia="Arial Narrow" w:hAnsi="Arial Narrow" w:cs="Arial Narrow"/>
              <w:b/>
              <w:color w:val="000000"/>
              <w:sz w:val="20"/>
              <w:szCs w:val="20"/>
            </w:rPr>
            <w:t>ИНСПЕКЦИЈА ЗА ОПРЕМУ ПОД ПРИТИСКОМ</w:t>
          </w:r>
          <w:r>
            <w:rPr>
              <w:rFonts w:ascii="Arial Narrow" w:eastAsia="Arial Narrow" w:hAnsi="Arial Narrow" w:cs="Arial Narrow"/>
              <w:color w:val="000000"/>
              <w:sz w:val="20"/>
              <w:szCs w:val="20"/>
            </w:rPr>
            <w:tab/>
            <w:t>44</w:t>
          </w:r>
          <w:hyperlink w:anchor="_17dp8vu"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3rdcrjn">
            <w:r>
              <w:rPr>
                <w:rFonts w:ascii="Arial Narrow" w:eastAsia="Arial Narrow" w:hAnsi="Arial Narrow" w:cs="Arial Narrow"/>
                <w:b/>
                <w:color w:val="000000"/>
                <w:sz w:val="20"/>
                <w:szCs w:val="20"/>
              </w:rPr>
              <w:t>6.</w:t>
            </w:r>
          </w:hyperlink>
          <w:hyperlink w:anchor="_3rdcrjn">
            <w:r>
              <w:rPr>
                <w:rFonts w:ascii="Calibri" w:eastAsia="Calibri" w:hAnsi="Calibri" w:cs="Calibri"/>
                <w:color w:val="000000"/>
                <w:sz w:val="22"/>
                <w:szCs w:val="22"/>
              </w:rPr>
              <w:tab/>
            </w:r>
          </w:hyperlink>
          <w:r>
            <w:fldChar w:fldCharType="begin"/>
          </w:r>
          <w:r>
            <w:instrText xml:space="preserve"> PAGEREF _3rdcrjn \h </w:instrText>
          </w:r>
          <w:r>
            <w:fldChar w:fldCharType="separate"/>
          </w:r>
          <w:r>
            <w:rPr>
              <w:rFonts w:ascii="Arial Narrow" w:eastAsia="Arial Narrow" w:hAnsi="Arial Narrow" w:cs="Arial Narrow"/>
              <w:b/>
              <w:color w:val="000000"/>
              <w:sz w:val="20"/>
              <w:szCs w:val="20"/>
            </w:rPr>
            <w:t>ГЕОЛОШКА И РУДАРСКА ИНСПЕКЦИЈА</w:t>
          </w:r>
          <w:r>
            <w:rPr>
              <w:rFonts w:ascii="Arial Narrow" w:eastAsia="Arial Narrow" w:hAnsi="Arial Narrow" w:cs="Arial Narrow"/>
              <w:color w:val="000000"/>
              <w:sz w:val="20"/>
              <w:szCs w:val="20"/>
            </w:rPr>
            <w:tab/>
            <w:t>51</w:t>
          </w:r>
          <w:hyperlink w:anchor="_3rdcrjn"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lastRenderedPageBreak/>
            <w:fldChar w:fldCharType="end"/>
          </w:r>
          <w:hyperlink w:anchor="_26in1rg">
            <w:r>
              <w:rPr>
                <w:rFonts w:ascii="Arial Narrow" w:eastAsia="Arial Narrow" w:hAnsi="Arial Narrow" w:cs="Arial Narrow"/>
                <w:b/>
                <w:color w:val="000000"/>
                <w:sz w:val="20"/>
                <w:szCs w:val="20"/>
              </w:rPr>
              <w:t>7.</w:t>
            </w:r>
          </w:hyperlink>
          <w:hyperlink w:anchor="_26in1rg">
            <w:r>
              <w:rPr>
                <w:rFonts w:ascii="Calibri" w:eastAsia="Calibri" w:hAnsi="Calibri" w:cs="Calibri"/>
                <w:color w:val="000000"/>
                <w:sz w:val="22"/>
                <w:szCs w:val="22"/>
              </w:rPr>
              <w:tab/>
            </w:r>
          </w:hyperlink>
          <w:r>
            <w:fldChar w:fldCharType="begin"/>
          </w:r>
          <w:r>
            <w:instrText xml:space="preserve"> PAGEREF _26in1rg \h </w:instrText>
          </w:r>
          <w:r>
            <w:fldChar w:fldCharType="separate"/>
          </w:r>
          <w:r>
            <w:rPr>
              <w:rFonts w:ascii="Arial Narrow" w:eastAsia="Arial Narrow" w:hAnsi="Arial Narrow" w:cs="Arial Narrow"/>
              <w:b/>
              <w:color w:val="000000"/>
              <w:sz w:val="20"/>
              <w:szCs w:val="20"/>
            </w:rPr>
            <w:t>ИНСПЕКЦИЈА ЗА ДРЖАВНЕ ПУТЕВЕ</w:t>
          </w:r>
          <w:r>
            <w:rPr>
              <w:rFonts w:ascii="Arial Narrow" w:eastAsia="Arial Narrow" w:hAnsi="Arial Narrow" w:cs="Arial Narrow"/>
              <w:color w:val="000000"/>
              <w:sz w:val="20"/>
              <w:szCs w:val="20"/>
            </w:rPr>
            <w:tab/>
            <w:t>57</w:t>
          </w:r>
          <w:hyperlink w:anchor="_26in1rg"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lnxbz9">
            <w:r>
              <w:rPr>
                <w:rFonts w:ascii="Arial Narrow" w:eastAsia="Arial Narrow" w:hAnsi="Arial Narrow" w:cs="Arial Narrow"/>
                <w:b/>
                <w:color w:val="000000"/>
                <w:sz w:val="20"/>
                <w:szCs w:val="20"/>
              </w:rPr>
              <w:t>8.</w:t>
            </w:r>
          </w:hyperlink>
          <w:hyperlink w:anchor="_lnxbz9">
            <w:r>
              <w:rPr>
                <w:rFonts w:ascii="Calibri" w:eastAsia="Calibri" w:hAnsi="Calibri" w:cs="Calibri"/>
                <w:color w:val="000000"/>
                <w:sz w:val="22"/>
                <w:szCs w:val="22"/>
              </w:rPr>
              <w:tab/>
            </w:r>
          </w:hyperlink>
          <w:r>
            <w:fldChar w:fldCharType="begin"/>
          </w:r>
          <w:r>
            <w:instrText xml:space="preserve"> PAGEREF _lnxbz9 \h </w:instrText>
          </w:r>
          <w:r>
            <w:fldChar w:fldCharType="separate"/>
          </w:r>
          <w:r>
            <w:rPr>
              <w:rFonts w:ascii="Arial Narrow" w:eastAsia="Arial Narrow" w:hAnsi="Arial Narrow" w:cs="Arial Narrow"/>
              <w:b/>
              <w:color w:val="000000"/>
              <w:sz w:val="20"/>
              <w:szCs w:val="20"/>
            </w:rPr>
            <w:t>ИНСПЕКЦИЈА ЗА ПОСЛОВЕ ЖЕЛЕЗНИЦЕ</w:t>
          </w:r>
          <w:r>
            <w:rPr>
              <w:rFonts w:ascii="Arial Narrow" w:eastAsia="Arial Narrow" w:hAnsi="Arial Narrow" w:cs="Arial Narrow"/>
              <w:color w:val="000000"/>
              <w:sz w:val="20"/>
              <w:szCs w:val="20"/>
            </w:rPr>
            <w:tab/>
            <w:t>63</w:t>
          </w:r>
          <w:hyperlink w:anchor="_lnxbz9"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35nkun2">
            <w:r>
              <w:rPr>
                <w:rFonts w:ascii="Arial Narrow" w:eastAsia="Arial Narrow" w:hAnsi="Arial Narrow" w:cs="Arial Narrow"/>
                <w:b/>
                <w:color w:val="000000"/>
                <w:sz w:val="20"/>
                <w:szCs w:val="20"/>
              </w:rPr>
              <w:t>9.</w:t>
            </w:r>
          </w:hyperlink>
          <w:hyperlink w:anchor="_35nkun2">
            <w:r>
              <w:rPr>
                <w:rFonts w:ascii="Calibri" w:eastAsia="Calibri" w:hAnsi="Calibri" w:cs="Calibri"/>
                <w:color w:val="000000"/>
                <w:sz w:val="22"/>
                <w:szCs w:val="22"/>
              </w:rPr>
              <w:tab/>
            </w:r>
          </w:hyperlink>
          <w:r>
            <w:fldChar w:fldCharType="begin"/>
          </w:r>
          <w:r>
            <w:instrText xml:space="preserve"> PAGEREF _35nkun2 \h </w:instrText>
          </w:r>
          <w:r>
            <w:fldChar w:fldCharType="separate"/>
          </w:r>
          <w:r>
            <w:rPr>
              <w:rFonts w:ascii="Arial Narrow" w:eastAsia="Arial Narrow" w:hAnsi="Arial Narrow" w:cs="Arial Narrow"/>
              <w:b/>
              <w:color w:val="000000"/>
              <w:sz w:val="20"/>
              <w:szCs w:val="20"/>
            </w:rPr>
            <w:t>ИНСПЕКЦИЈА ЗА ДРУМСКИ САОБРАЋАЈ</w:t>
          </w:r>
          <w:r>
            <w:rPr>
              <w:rFonts w:ascii="Arial Narrow" w:eastAsia="Arial Narrow" w:hAnsi="Arial Narrow" w:cs="Arial Narrow"/>
              <w:color w:val="000000"/>
              <w:sz w:val="20"/>
              <w:szCs w:val="20"/>
            </w:rPr>
            <w:tab/>
            <w:t>68</w:t>
          </w:r>
          <w:hyperlink w:anchor="_35nkun2"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1ksv4uv">
            <w:r>
              <w:rPr>
                <w:rFonts w:ascii="Arial Narrow" w:eastAsia="Arial Narrow" w:hAnsi="Arial Narrow" w:cs="Arial Narrow"/>
                <w:b/>
                <w:color w:val="000000"/>
                <w:sz w:val="20"/>
                <w:szCs w:val="20"/>
              </w:rPr>
              <w:t>10.</w:t>
            </w:r>
          </w:hyperlink>
          <w:hyperlink w:anchor="_1ksv4uv">
            <w:r>
              <w:rPr>
                <w:rFonts w:ascii="Calibri" w:eastAsia="Calibri" w:hAnsi="Calibri" w:cs="Calibri"/>
                <w:color w:val="000000"/>
                <w:sz w:val="22"/>
                <w:szCs w:val="22"/>
              </w:rPr>
              <w:tab/>
            </w:r>
          </w:hyperlink>
          <w:r>
            <w:fldChar w:fldCharType="begin"/>
          </w:r>
          <w:r>
            <w:instrText xml:space="preserve"> PAGEREF _1ksv4uv \h </w:instrText>
          </w:r>
          <w:r>
            <w:fldChar w:fldCharType="separate"/>
          </w:r>
          <w:r>
            <w:rPr>
              <w:rFonts w:ascii="Arial Narrow" w:eastAsia="Arial Narrow" w:hAnsi="Arial Narrow" w:cs="Arial Narrow"/>
              <w:b/>
              <w:color w:val="000000"/>
              <w:sz w:val="20"/>
              <w:szCs w:val="20"/>
            </w:rPr>
            <w:t>ИНСПЕКЦИЈА ЗА БЕЗБЕДНОСТ ПЛОВИДБЕ</w:t>
          </w:r>
          <w:r>
            <w:rPr>
              <w:rFonts w:ascii="Arial Narrow" w:eastAsia="Arial Narrow" w:hAnsi="Arial Narrow" w:cs="Arial Narrow"/>
              <w:color w:val="000000"/>
              <w:sz w:val="20"/>
              <w:szCs w:val="20"/>
            </w:rPr>
            <w:tab/>
            <w:t>74</w:t>
          </w:r>
          <w:hyperlink w:anchor="_1ksv4uv"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44sinio">
            <w:r>
              <w:rPr>
                <w:rFonts w:ascii="Arial Narrow" w:eastAsia="Arial Narrow" w:hAnsi="Arial Narrow" w:cs="Arial Narrow"/>
                <w:b/>
                <w:color w:val="000000"/>
                <w:sz w:val="20"/>
                <w:szCs w:val="20"/>
              </w:rPr>
              <w:t>11.</w:t>
            </w:r>
          </w:hyperlink>
          <w:hyperlink w:anchor="_44sinio">
            <w:r>
              <w:rPr>
                <w:rFonts w:ascii="Calibri" w:eastAsia="Calibri" w:hAnsi="Calibri" w:cs="Calibri"/>
                <w:color w:val="000000"/>
                <w:sz w:val="22"/>
                <w:szCs w:val="22"/>
              </w:rPr>
              <w:tab/>
            </w:r>
          </w:hyperlink>
          <w:r>
            <w:fldChar w:fldCharType="begin"/>
          </w:r>
          <w:r>
            <w:instrText xml:space="preserve"> PAGEREF _44sinio \h </w:instrText>
          </w:r>
          <w:r>
            <w:fldChar w:fldCharType="separate"/>
          </w:r>
          <w:r>
            <w:rPr>
              <w:rFonts w:ascii="Arial Narrow" w:eastAsia="Arial Narrow" w:hAnsi="Arial Narrow" w:cs="Arial Narrow"/>
              <w:b/>
              <w:color w:val="000000"/>
              <w:sz w:val="20"/>
              <w:szCs w:val="20"/>
            </w:rPr>
            <w:t>РЕПУБЛИЧКА ГРАЂЕВИНСКА ИНСПЕКЦИЈА</w:t>
          </w:r>
          <w:r>
            <w:rPr>
              <w:rFonts w:ascii="Arial Narrow" w:eastAsia="Arial Narrow" w:hAnsi="Arial Narrow" w:cs="Arial Narrow"/>
              <w:color w:val="000000"/>
              <w:sz w:val="20"/>
              <w:szCs w:val="20"/>
            </w:rPr>
            <w:tab/>
            <w:t>80</w:t>
          </w:r>
          <w:hyperlink w:anchor="_44sinio"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2jxsxqh">
            <w:r>
              <w:rPr>
                <w:rFonts w:ascii="Arial Narrow" w:eastAsia="Arial Narrow" w:hAnsi="Arial Narrow" w:cs="Arial Narrow"/>
                <w:b/>
                <w:color w:val="000000"/>
                <w:sz w:val="20"/>
                <w:szCs w:val="20"/>
              </w:rPr>
              <w:t>12.</w:t>
            </w:r>
          </w:hyperlink>
          <w:hyperlink w:anchor="_2jxsxqh">
            <w:r>
              <w:rPr>
                <w:rFonts w:ascii="Calibri" w:eastAsia="Calibri" w:hAnsi="Calibri" w:cs="Calibri"/>
                <w:color w:val="000000"/>
                <w:sz w:val="22"/>
                <w:szCs w:val="22"/>
              </w:rPr>
              <w:tab/>
            </w:r>
          </w:hyperlink>
          <w:r>
            <w:fldChar w:fldCharType="begin"/>
          </w:r>
          <w:r>
            <w:instrText xml:space="preserve"> PAGEREF _2jxsxqh \h </w:instrText>
          </w:r>
          <w:r>
            <w:fldChar w:fldCharType="separate"/>
          </w:r>
          <w:r>
            <w:rPr>
              <w:rFonts w:ascii="Arial Narrow" w:eastAsia="Arial Narrow" w:hAnsi="Arial Narrow" w:cs="Arial Narrow"/>
              <w:b/>
              <w:color w:val="000000"/>
              <w:sz w:val="20"/>
              <w:szCs w:val="20"/>
            </w:rPr>
            <w:t>ИНСПЕКЦИЈА ЗА ПОСЛОВЕ У ОБЛАСТИ КОМУНАЛНИХ ДЕЛАТНОСТИ</w:t>
          </w:r>
          <w:r>
            <w:rPr>
              <w:rFonts w:ascii="Arial Narrow" w:eastAsia="Arial Narrow" w:hAnsi="Arial Narrow" w:cs="Arial Narrow"/>
              <w:color w:val="000000"/>
              <w:sz w:val="20"/>
              <w:szCs w:val="20"/>
            </w:rPr>
            <w:tab/>
            <w:t>86</w:t>
          </w:r>
          <w:hyperlink w:anchor="_2jxsxqh"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z337ya">
            <w:r>
              <w:rPr>
                <w:rFonts w:ascii="Arial Narrow" w:eastAsia="Arial Narrow" w:hAnsi="Arial Narrow" w:cs="Arial Narrow"/>
                <w:b/>
                <w:color w:val="000000"/>
                <w:sz w:val="20"/>
                <w:szCs w:val="20"/>
              </w:rPr>
              <w:t>13.</w:t>
            </w:r>
          </w:hyperlink>
          <w:hyperlink w:anchor="_z337ya">
            <w:r>
              <w:rPr>
                <w:rFonts w:ascii="Calibri" w:eastAsia="Calibri" w:hAnsi="Calibri" w:cs="Calibri"/>
                <w:color w:val="000000"/>
                <w:sz w:val="22"/>
                <w:szCs w:val="22"/>
              </w:rPr>
              <w:tab/>
            </w:r>
          </w:hyperlink>
          <w:r>
            <w:fldChar w:fldCharType="begin"/>
          </w:r>
          <w:r>
            <w:instrText xml:space="preserve"> PAGEREF _z337ya \h </w:instrText>
          </w:r>
          <w:r>
            <w:fldChar w:fldCharType="separate"/>
          </w:r>
          <w:r>
            <w:rPr>
              <w:rFonts w:ascii="Arial Narrow" w:eastAsia="Arial Narrow" w:hAnsi="Arial Narrow" w:cs="Arial Narrow"/>
              <w:b/>
              <w:color w:val="000000"/>
              <w:sz w:val="20"/>
              <w:szCs w:val="20"/>
            </w:rPr>
            <w:t>ИНСПЕКЦИЈА ЗА ГРАЂЕВИНАРСТВО И УРБАНИЗАМ</w:t>
          </w:r>
          <w:r>
            <w:rPr>
              <w:rFonts w:ascii="Arial Narrow" w:eastAsia="Arial Narrow" w:hAnsi="Arial Narrow" w:cs="Arial Narrow"/>
              <w:color w:val="000000"/>
              <w:sz w:val="20"/>
              <w:szCs w:val="20"/>
            </w:rPr>
            <w:tab/>
            <w:t>92</w:t>
          </w:r>
          <w:hyperlink w:anchor="_z337ya"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3j2qqm3">
            <w:r>
              <w:rPr>
                <w:rFonts w:ascii="Arial Narrow" w:eastAsia="Arial Narrow" w:hAnsi="Arial Narrow" w:cs="Arial Narrow"/>
                <w:b/>
                <w:color w:val="000000"/>
                <w:sz w:val="20"/>
                <w:szCs w:val="20"/>
              </w:rPr>
              <w:t>14.</w:t>
            </w:r>
          </w:hyperlink>
          <w:hyperlink w:anchor="_3j2qqm3">
            <w:r>
              <w:rPr>
                <w:rFonts w:ascii="Calibri" w:eastAsia="Calibri" w:hAnsi="Calibri" w:cs="Calibri"/>
                <w:color w:val="000000"/>
                <w:sz w:val="22"/>
                <w:szCs w:val="22"/>
              </w:rPr>
              <w:tab/>
            </w:r>
          </w:hyperlink>
          <w:r>
            <w:fldChar w:fldCharType="begin"/>
          </w:r>
          <w:r>
            <w:instrText xml:space="preserve"> PAGEREF _3j2qqm3 \h </w:instrText>
          </w:r>
          <w:r>
            <w:fldChar w:fldCharType="separate"/>
          </w:r>
          <w:r>
            <w:rPr>
              <w:rFonts w:ascii="Arial Narrow" w:eastAsia="Arial Narrow" w:hAnsi="Arial Narrow" w:cs="Arial Narrow"/>
              <w:b/>
              <w:color w:val="000000"/>
              <w:sz w:val="20"/>
              <w:szCs w:val="20"/>
            </w:rPr>
            <w:t>ИНСПЕКЦИЈА ЗА ТРАНСПОРТ ОПАСНЕ РОБЕ</w:t>
          </w:r>
          <w:r>
            <w:rPr>
              <w:rFonts w:ascii="Arial Narrow" w:eastAsia="Arial Narrow" w:hAnsi="Arial Narrow" w:cs="Arial Narrow"/>
              <w:color w:val="000000"/>
              <w:sz w:val="20"/>
              <w:szCs w:val="20"/>
            </w:rPr>
            <w:tab/>
            <w:t>97</w:t>
          </w:r>
          <w:hyperlink w:anchor="_3j2qqm3"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nmf14n">
            <w:r>
              <w:rPr>
                <w:rFonts w:ascii="Arial Narrow" w:eastAsia="Arial Narrow" w:hAnsi="Arial Narrow" w:cs="Arial Narrow"/>
                <w:b/>
                <w:color w:val="000000"/>
                <w:sz w:val="20"/>
                <w:szCs w:val="20"/>
              </w:rPr>
              <w:t>15.</w:t>
            </w:r>
          </w:hyperlink>
          <w:hyperlink w:anchor="_nmf14n">
            <w:r>
              <w:rPr>
                <w:rFonts w:ascii="Calibri" w:eastAsia="Calibri" w:hAnsi="Calibri" w:cs="Calibri"/>
                <w:color w:val="000000"/>
                <w:sz w:val="22"/>
                <w:szCs w:val="22"/>
              </w:rPr>
              <w:tab/>
            </w:r>
          </w:hyperlink>
          <w:r>
            <w:fldChar w:fldCharType="begin"/>
          </w:r>
          <w:r>
            <w:instrText xml:space="preserve"> PAGEREF _nmf14n \h </w:instrText>
          </w:r>
          <w:r>
            <w:fldChar w:fldCharType="separate"/>
          </w:r>
          <w:r>
            <w:rPr>
              <w:rFonts w:ascii="Arial Narrow" w:eastAsia="Arial Narrow" w:hAnsi="Arial Narrow" w:cs="Arial Narrow"/>
              <w:b/>
              <w:color w:val="000000"/>
              <w:sz w:val="20"/>
              <w:szCs w:val="20"/>
            </w:rPr>
            <w:t>ДИРЕКТОРАТ ЦИВИЛНОГ ВАЗДУХОПЛОВОСТВА  - ВАЗДУХОПЛОВНА ИНСПЕКЦИЈА</w:t>
          </w:r>
          <w:r>
            <w:rPr>
              <w:rFonts w:ascii="Arial Narrow" w:eastAsia="Arial Narrow" w:hAnsi="Arial Narrow" w:cs="Arial Narrow"/>
              <w:color w:val="000000"/>
              <w:sz w:val="20"/>
              <w:szCs w:val="20"/>
            </w:rPr>
            <w:tab/>
            <w:t>103</w:t>
          </w:r>
          <w:hyperlink w:anchor="_nmf14n"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1y810tw">
            <w:r>
              <w:rPr>
                <w:rFonts w:ascii="Arial Narrow" w:eastAsia="Arial Narrow" w:hAnsi="Arial Narrow" w:cs="Arial Narrow"/>
                <w:b/>
                <w:color w:val="000000"/>
                <w:sz w:val="20"/>
                <w:szCs w:val="20"/>
              </w:rPr>
              <w:t>16.</w:t>
            </w:r>
          </w:hyperlink>
          <w:hyperlink w:anchor="_1y810tw">
            <w:r>
              <w:rPr>
                <w:rFonts w:ascii="Calibri" w:eastAsia="Calibri" w:hAnsi="Calibri" w:cs="Calibri"/>
                <w:color w:val="000000"/>
                <w:sz w:val="22"/>
                <w:szCs w:val="22"/>
              </w:rPr>
              <w:tab/>
            </w:r>
          </w:hyperlink>
          <w:r>
            <w:fldChar w:fldCharType="begin"/>
          </w:r>
          <w:r>
            <w:instrText xml:space="preserve"> PAGEREF _1y810tw \h </w:instrText>
          </w:r>
          <w:r>
            <w:fldChar w:fldCharType="separate"/>
          </w:r>
          <w:r>
            <w:rPr>
              <w:rFonts w:ascii="Arial Narrow" w:eastAsia="Arial Narrow" w:hAnsi="Arial Narrow" w:cs="Arial Narrow"/>
              <w:b/>
              <w:color w:val="000000"/>
              <w:sz w:val="20"/>
              <w:szCs w:val="20"/>
            </w:rPr>
            <w:t>ГЕОДЕТСКА ИНСПЕКЦИЈА – РЕПУБЛИЧКИ ГЕОДЕТСКИ ЗАВОД</w:t>
          </w:r>
          <w:r>
            <w:rPr>
              <w:rFonts w:ascii="Arial Narrow" w:eastAsia="Arial Narrow" w:hAnsi="Arial Narrow" w:cs="Arial Narrow"/>
              <w:color w:val="000000"/>
              <w:sz w:val="20"/>
              <w:szCs w:val="20"/>
            </w:rPr>
            <w:tab/>
            <w:t>104</w:t>
          </w:r>
          <w:hyperlink w:anchor="_1y810tw"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4i7ojhp">
            <w:r>
              <w:rPr>
                <w:rFonts w:ascii="Arial Narrow" w:eastAsia="Arial Narrow" w:hAnsi="Arial Narrow" w:cs="Arial Narrow"/>
                <w:b/>
                <w:color w:val="000000"/>
                <w:sz w:val="20"/>
                <w:szCs w:val="20"/>
              </w:rPr>
              <w:t>17.</w:t>
            </w:r>
          </w:hyperlink>
          <w:hyperlink w:anchor="_4i7ojhp">
            <w:r>
              <w:rPr>
                <w:rFonts w:ascii="Calibri" w:eastAsia="Calibri" w:hAnsi="Calibri" w:cs="Calibri"/>
                <w:color w:val="000000"/>
                <w:sz w:val="22"/>
                <w:szCs w:val="22"/>
              </w:rPr>
              <w:tab/>
            </w:r>
          </w:hyperlink>
          <w:r>
            <w:fldChar w:fldCharType="begin"/>
          </w:r>
          <w:r>
            <w:instrText xml:space="preserve"> PAGEREF _4i7ojhp \h </w:instrText>
          </w:r>
          <w:r>
            <w:fldChar w:fldCharType="separate"/>
          </w:r>
          <w:r>
            <w:rPr>
              <w:rFonts w:ascii="Arial Narrow" w:eastAsia="Arial Narrow" w:hAnsi="Arial Narrow" w:cs="Arial Narrow"/>
              <w:b/>
              <w:color w:val="000000"/>
              <w:sz w:val="20"/>
              <w:szCs w:val="20"/>
            </w:rPr>
            <w:t>ИНСПЕКТОРАТ ЗА РАД</w:t>
          </w:r>
          <w:r>
            <w:rPr>
              <w:rFonts w:ascii="Arial Narrow" w:eastAsia="Arial Narrow" w:hAnsi="Arial Narrow" w:cs="Arial Narrow"/>
              <w:color w:val="000000"/>
              <w:sz w:val="20"/>
              <w:szCs w:val="20"/>
            </w:rPr>
            <w:tab/>
            <w:t>107</w:t>
          </w:r>
          <w:hyperlink w:anchor="_4i7ojhp"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2xcytpi">
            <w:r>
              <w:rPr>
                <w:rFonts w:ascii="Arial Narrow" w:eastAsia="Arial Narrow" w:hAnsi="Arial Narrow" w:cs="Arial Narrow"/>
                <w:b/>
                <w:color w:val="000000"/>
                <w:sz w:val="20"/>
                <w:szCs w:val="20"/>
              </w:rPr>
              <w:t>18.</w:t>
            </w:r>
          </w:hyperlink>
          <w:hyperlink w:anchor="_2xcytpi">
            <w:r>
              <w:rPr>
                <w:rFonts w:ascii="Calibri" w:eastAsia="Calibri" w:hAnsi="Calibri" w:cs="Calibri"/>
                <w:color w:val="000000"/>
                <w:sz w:val="22"/>
                <w:szCs w:val="22"/>
              </w:rPr>
              <w:tab/>
            </w:r>
          </w:hyperlink>
          <w:r>
            <w:fldChar w:fldCharType="begin"/>
          </w:r>
          <w:r>
            <w:instrText xml:space="preserve"> PAGEREF _2xcytpi \h </w:instrText>
          </w:r>
          <w:r>
            <w:fldChar w:fldCharType="separate"/>
          </w:r>
          <w:r>
            <w:rPr>
              <w:rFonts w:ascii="Arial Narrow" w:eastAsia="Arial Narrow" w:hAnsi="Arial Narrow" w:cs="Arial Narrow"/>
              <w:b/>
              <w:color w:val="000000"/>
              <w:sz w:val="20"/>
              <w:szCs w:val="20"/>
            </w:rPr>
            <w:t>ИНСПЕКЦИЈА СОЦИЈАЛНЕ ЗАШТИТЕ</w:t>
          </w:r>
          <w:r>
            <w:rPr>
              <w:rFonts w:ascii="Arial Narrow" w:eastAsia="Arial Narrow" w:hAnsi="Arial Narrow" w:cs="Arial Narrow"/>
              <w:color w:val="000000"/>
              <w:sz w:val="20"/>
              <w:szCs w:val="20"/>
            </w:rPr>
            <w:tab/>
            <w:t>116</w:t>
          </w:r>
          <w:hyperlink w:anchor="_2xcytpi"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1ci93xb">
            <w:r>
              <w:rPr>
                <w:rFonts w:ascii="Arial Narrow" w:eastAsia="Arial Narrow" w:hAnsi="Arial Narrow" w:cs="Arial Narrow"/>
                <w:b/>
                <w:color w:val="000000"/>
                <w:sz w:val="20"/>
                <w:szCs w:val="20"/>
              </w:rPr>
              <w:t>19.</w:t>
            </w:r>
          </w:hyperlink>
          <w:hyperlink w:anchor="_1ci93xb">
            <w:r>
              <w:rPr>
                <w:rFonts w:ascii="Calibri" w:eastAsia="Calibri" w:hAnsi="Calibri" w:cs="Calibri"/>
                <w:color w:val="000000"/>
                <w:sz w:val="22"/>
                <w:szCs w:val="22"/>
              </w:rPr>
              <w:tab/>
            </w:r>
          </w:hyperlink>
          <w:r>
            <w:fldChar w:fldCharType="begin"/>
          </w:r>
          <w:r>
            <w:instrText xml:space="preserve"> PAGEREF _1ci93xb \h </w:instrText>
          </w:r>
          <w:r>
            <w:fldChar w:fldCharType="separate"/>
          </w:r>
          <w:r>
            <w:rPr>
              <w:rFonts w:ascii="Arial Narrow" w:eastAsia="Arial Narrow" w:hAnsi="Arial Narrow" w:cs="Arial Narrow"/>
              <w:b/>
              <w:color w:val="000000"/>
              <w:sz w:val="20"/>
              <w:szCs w:val="20"/>
            </w:rPr>
            <w:t>ТРЖИШНА ИНСПЕКЦИЈА</w:t>
          </w:r>
          <w:r>
            <w:rPr>
              <w:rFonts w:ascii="Arial Narrow" w:eastAsia="Arial Narrow" w:hAnsi="Arial Narrow" w:cs="Arial Narrow"/>
              <w:color w:val="000000"/>
              <w:sz w:val="20"/>
              <w:szCs w:val="20"/>
            </w:rPr>
            <w:tab/>
            <w:t>121</w:t>
          </w:r>
          <w:hyperlink w:anchor="_1ci93xb"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3whwml4">
            <w:r>
              <w:rPr>
                <w:rFonts w:ascii="Arial Narrow" w:eastAsia="Arial Narrow" w:hAnsi="Arial Narrow" w:cs="Arial Narrow"/>
                <w:b/>
                <w:color w:val="000000"/>
                <w:sz w:val="20"/>
                <w:szCs w:val="20"/>
              </w:rPr>
              <w:t>20.</w:t>
            </w:r>
          </w:hyperlink>
          <w:hyperlink w:anchor="_3whwml4">
            <w:r>
              <w:rPr>
                <w:rFonts w:ascii="Calibri" w:eastAsia="Calibri" w:hAnsi="Calibri" w:cs="Calibri"/>
                <w:color w:val="000000"/>
                <w:sz w:val="22"/>
                <w:szCs w:val="22"/>
              </w:rPr>
              <w:tab/>
            </w:r>
          </w:hyperlink>
          <w:r>
            <w:fldChar w:fldCharType="begin"/>
          </w:r>
          <w:r>
            <w:instrText xml:space="preserve"> PAGEREF _3whwml4 \h </w:instrText>
          </w:r>
          <w:r>
            <w:fldChar w:fldCharType="separate"/>
          </w:r>
          <w:r>
            <w:rPr>
              <w:rFonts w:ascii="Arial Narrow" w:eastAsia="Arial Narrow" w:hAnsi="Arial Narrow" w:cs="Arial Narrow"/>
              <w:b/>
              <w:color w:val="000000"/>
              <w:sz w:val="20"/>
              <w:szCs w:val="20"/>
            </w:rPr>
            <w:t>ТУРИСТИЧКА ИНСПЕКЦИЈА</w:t>
          </w:r>
          <w:r>
            <w:rPr>
              <w:rFonts w:ascii="Arial Narrow" w:eastAsia="Arial Narrow" w:hAnsi="Arial Narrow" w:cs="Arial Narrow"/>
              <w:color w:val="000000"/>
              <w:sz w:val="20"/>
              <w:szCs w:val="20"/>
            </w:rPr>
            <w:tab/>
            <w:t>132</w:t>
          </w:r>
          <w:hyperlink w:anchor="_3whwml4"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2bn6wsx">
            <w:r>
              <w:rPr>
                <w:rFonts w:ascii="Arial Narrow" w:eastAsia="Arial Narrow" w:hAnsi="Arial Narrow" w:cs="Arial Narrow"/>
                <w:b/>
                <w:color w:val="000000"/>
                <w:sz w:val="20"/>
                <w:szCs w:val="20"/>
              </w:rPr>
              <w:t>21.</w:t>
            </w:r>
          </w:hyperlink>
          <w:hyperlink w:anchor="_2bn6wsx">
            <w:r>
              <w:rPr>
                <w:rFonts w:ascii="Calibri" w:eastAsia="Calibri" w:hAnsi="Calibri" w:cs="Calibri"/>
                <w:color w:val="000000"/>
                <w:sz w:val="22"/>
                <w:szCs w:val="22"/>
              </w:rPr>
              <w:tab/>
            </w:r>
          </w:hyperlink>
          <w:r>
            <w:fldChar w:fldCharType="begin"/>
          </w:r>
          <w:r>
            <w:instrText xml:space="preserve"> PAGEREF _2bn6wsx \h </w:instrText>
          </w:r>
          <w:r>
            <w:fldChar w:fldCharType="separate"/>
          </w:r>
          <w:r>
            <w:rPr>
              <w:rFonts w:ascii="Arial Narrow" w:eastAsia="Arial Narrow" w:hAnsi="Arial Narrow" w:cs="Arial Narrow"/>
              <w:b/>
              <w:color w:val="000000"/>
              <w:sz w:val="20"/>
              <w:szCs w:val="20"/>
            </w:rPr>
            <w:t>ИНСПЕКЦИЈА ЕЛЕКТРОНСКИХ КОМУНИКАЦИЈА</w:t>
          </w:r>
          <w:r>
            <w:rPr>
              <w:rFonts w:ascii="Arial Narrow" w:eastAsia="Arial Narrow" w:hAnsi="Arial Narrow" w:cs="Arial Narrow"/>
              <w:color w:val="000000"/>
              <w:sz w:val="20"/>
              <w:szCs w:val="20"/>
            </w:rPr>
            <w:tab/>
            <w:t>140</w:t>
          </w:r>
          <w:hyperlink w:anchor="_2bn6wsx"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qsh70q">
            <w:r>
              <w:rPr>
                <w:rFonts w:ascii="Arial Narrow" w:eastAsia="Arial Narrow" w:hAnsi="Arial Narrow" w:cs="Arial Narrow"/>
                <w:b/>
                <w:color w:val="000000"/>
                <w:sz w:val="20"/>
                <w:szCs w:val="20"/>
              </w:rPr>
              <w:t>22.</w:t>
            </w:r>
          </w:hyperlink>
          <w:hyperlink w:anchor="_qsh70q">
            <w:r>
              <w:rPr>
                <w:rFonts w:ascii="Calibri" w:eastAsia="Calibri" w:hAnsi="Calibri" w:cs="Calibri"/>
                <w:color w:val="000000"/>
                <w:sz w:val="22"/>
                <w:szCs w:val="22"/>
              </w:rPr>
              <w:tab/>
            </w:r>
          </w:hyperlink>
          <w:r>
            <w:fldChar w:fldCharType="begin"/>
          </w:r>
          <w:r>
            <w:instrText xml:space="preserve"> PAGEREF _qsh70q \h </w:instrText>
          </w:r>
          <w:r>
            <w:fldChar w:fldCharType="separate"/>
          </w:r>
          <w:r>
            <w:rPr>
              <w:rFonts w:ascii="Arial Narrow" w:eastAsia="Arial Narrow" w:hAnsi="Arial Narrow" w:cs="Arial Narrow"/>
              <w:b/>
              <w:color w:val="000000"/>
              <w:sz w:val="20"/>
              <w:szCs w:val="20"/>
            </w:rPr>
            <w:t>ИНСПЕКЦИЈА ЗА ПОШТАНСКИ САОБРАЋАЈ</w:t>
          </w:r>
          <w:r>
            <w:rPr>
              <w:rFonts w:ascii="Arial Narrow" w:eastAsia="Arial Narrow" w:hAnsi="Arial Narrow" w:cs="Arial Narrow"/>
              <w:color w:val="000000"/>
              <w:sz w:val="20"/>
              <w:szCs w:val="20"/>
            </w:rPr>
            <w:tab/>
            <w:t>146</w:t>
          </w:r>
          <w:hyperlink w:anchor="_qsh70q"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3as4poj">
            <w:r>
              <w:rPr>
                <w:rFonts w:ascii="Arial Narrow" w:eastAsia="Arial Narrow" w:hAnsi="Arial Narrow" w:cs="Arial Narrow"/>
                <w:b/>
                <w:color w:val="000000"/>
                <w:sz w:val="20"/>
                <w:szCs w:val="20"/>
              </w:rPr>
              <w:t>23.</w:t>
            </w:r>
          </w:hyperlink>
          <w:hyperlink w:anchor="_3as4poj">
            <w:r>
              <w:rPr>
                <w:rFonts w:ascii="Calibri" w:eastAsia="Calibri" w:hAnsi="Calibri" w:cs="Calibri"/>
                <w:color w:val="000000"/>
                <w:sz w:val="22"/>
                <w:szCs w:val="22"/>
              </w:rPr>
              <w:tab/>
            </w:r>
          </w:hyperlink>
          <w:r>
            <w:fldChar w:fldCharType="begin"/>
          </w:r>
          <w:r>
            <w:instrText xml:space="preserve"> PAGEREF _3as4poj \h </w:instrText>
          </w:r>
          <w:r>
            <w:fldChar w:fldCharType="separate"/>
          </w:r>
          <w:r>
            <w:rPr>
              <w:rFonts w:ascii="Arial Narrow" w:eastAsia="Arial Narrow" w:hAnsi="Arial Narrow" w:cs="Arial Narrow"/>
              <w:b/>
              <w:color w:val="000000"/>
              <w:sz w:val="20"/>
              <w:szCs w:val="20"/>
            </w:rPr>
            <w:t>ИНСПЕКЦИЈА ЗА ИНФОРМАЦИОНУ БЕЗБЕДНОСТ, ЕЛЕКТРОНСКУ ИДЕНТИФИКАЦИЈУ И УСЛУГЕ ОД ПОВЕРЕЊА У ЕЛЕКТРОНСКОМ ПОСЛОВАЊУ</w:t>
          </w:r>
          <w:r>
            <w:rPr>
              <w:rFonts w:ascii="Arial Narrow" w:eastAsia="Arial Narrow" w:hAnsi="Arial Narrow" w:cs="Arial Narrow"/>
              <w:color w:val="000000"/>
              <w:sz w:val="20"/>
              <w:szCs w:val="20"/>
            </w:rPr>
            <w:tab/>
            <w:t>151</w:t>
          </w:r>
          <w:hyperlink w:anchor="_3as4poj"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1pxezwc">
            <w:r>
              <w:rPr>
                <w:rFonts w:ascii="Arial Narrow" w:eastAsia="Arial Narrow" w:hAnsi="Arial Narrow" w:cs="Arial Narrow"/>
                <w:b/>
                <w:color w:val="000000"/>
                <w:sz w:val="20"/>
                <w:szCs w:val="20"/>
              </w:rPr>
              <w:t>24.</w:t>
            </w:r>
          </w:hyperlink>
          <w:hyperlink w:anchor="_1pxezwc">
            <w:r>
              <w:rPr>
                <w:rFonts w:ascii="Calibri" w:eastAsia="Calibri" w:hAnsi="Calibri" w:cs="Calibri"/>
                <w:color w:val="000000"/>
                <w:sz w:val="22"/>
                <w:szCs w:val="22"/>
              </w:rPr>
              <w:tab/>
            </w:r>
          </w:hyperlink>
          <w:r>
            <w:fldChar w:fldCharType="begin"/>
          </w:r>
          <w:r>
            <w:instrText xml:space="preserve"> PAGEREF _1pxezwc \h </w:instrText>
          </w:r>
          <w:r>
            <w:fldChar w:fldCharType="separate"/>
          </w:r>
          <w:r>
            <w:rPr>
              <w:rFonts w:ascii="Arial Narrow" w:eastAsia="Arial Narrow" w:hAnsi="Arial Narrow" w:cs="Arial Narrow"/>
              <w:b/>
              <w:color w:val="000000"/>
              <w:sz w:val="20"/>
              <w:szCs w:val="20"/>
            </w:rPr>
            <w:t>ПОРЕСКА УПРАВА – ПОРЕСКА ИНСПЕКЦИЈА</w:t>
          </w:r>
          <w:r>
            <w:rPr>
              <w:rFonts w:ascii="Arial Narrow" w:eastAsia="Arial Narrow" w:hAnsi="Arial Narrow" w:cs="Arial Narrow"/>
              <w:color w:val="000000"/>
              <w:sz w:val="20"/>
              <w:szCs w:val="20"/>
            </w:rPr>
            <w:tab/>
            <w:t>156</w:t>
          </w:r>
          <w:hyperlink w:anchor="_1pxezwc"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37m2jsg">
            <w:r>
              <w:rPr>
                <w:rFonts w:ascii="Arial Narrow" w:eastAsia="Arial Narrow" w:hAnsi="Arial Narrow" w:cs="Arial Narrow"/>
                <w:b/>
                <w:color w:val="000000"/>
                <w:sz w:val="20"/>
                <w:szCs w:val="20"/>
              </w:rPr>
              <w:t>25.</w:t>
            </w:r>
          </w:hyperlink>
          <w:hyperlink w:anchor="_37m2jsg">
            <w:r>
              <w:rPr>
                <w:rFonts w:ascii="Calibri" w:eastAsia="Calibri" w:hAnsi="Calibri" w:cs="Calibri"/>
                <w:color w:val="000000"/>
                <w:sz w:val="22"/>
                <w:szCs w:val="22"/>
              </w:rPr>
              <w:tab/>
            </w:r>
          </w:hyperlink>
          <w:r>
            <w:fldChar w:fldCharType="begin"/>
          </w:r>
          <w:r>
            <w:instrText xml:space="preserve"> PAGEREF _37m2jsg \h </w:instrText>
          </w:r>
          <w:r>
            <w:fldChar w:fldCharType="separate"/>
          </w:r>
          <w:r>
            <w:rPr>
              <w:rFonts w:ascii="Arial Narrow" w:eastAsia="Arial Narrow" w:hAnsi="Arial Narrow" w:cs="Arial Narrow"/>
              <w:b/>
              <w:color w:val="000000"/>
              <w:sz w:val="20"/>
              <w:szCs w:val="20"/>
            </w:rPr>
            <w:t>БУЏЕТСКА ИНСПЕКЦИЈА</w:t>
          </w:r>
          <w:r>
            <w:rPr>
              <w:rFonts w:ascii="Arial Narrow" w:eastAsia="Arial Narrow" w:hAnsi="Arial Narrow" w:cs="Arial Narrow"/>
              <w:color w:val="000000"/>
              <w:sz w:val="20"/>
              <w:szCs w:val="20"/>
            </w:rPr>
            <w:tab/>
            <w:t>161</w:t>
          </w:r>
          <w:hyperlink w:anchor="_37m2jsg"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2p2csry">
            <w:r>
              <w:rPr>
                <w:rFonts w:ascii="Arial Narrow" w:eastAsia="Arial Narrow" w:hAnsi="Arial Narrow" w:cs="Arial Narrow"/>
                <w:b/>
                <w:color w:val="000000"/>
                <w:sz w:val="20"/>
                <w:szCs w:val="20"/>
              </w:rPr>
              <w:t>26.</w:t>
            </w:r>
          </w:hyperlink>
          <w:hyperlink w:anchor="_2p2csry">
            <w:r>
              <w:rPr>
                <w:rFonts w:ascii="Calibri" w:eastAsia="Calibri" w:hAnsi="Calibri" w:cs="Calibri"/>
                <w:color w:val="000000"/>
                <w:sz w:val="22"/>
                <w:szCs w:val="22"/>
              </w:rPr>
              <w:tab/>
            </w:r>
          </w:hyperlink>
          <w:r>
            <w:fldChar w:fldCharType="begin"/>
          </w:r>
          <w:r>
            <w:instrText xml:space="preserve"> PAGEREF _2p2csry \h </w:instrText>
          </w:r>
          <w:r>
            <w:fldChar w:fldCharType="separate"/>
          </w:r>
          <w:r>
            <w:rPr>
              <w:rFonts w:ascii="Arial Narrow" w:eastAsia="Arial Narrow" w:hAnsi="Arial Narrow" w:cs="Arial Narrow"/>
              <w:b/>
              <w:color w:val="000000"/>
              <w:sz w:val="20"/>
              <w:szCs w:val="20"/>
            </w:rPr>
            <w:t>ИНСПЕКЦИЈА ЗА ЗАШТИТУ ЖИВОТНЕ СРЕДИНЕ</w:t>
          </w:r>
          <w:r>
            <w:rPr>
              <w:rFonts w:ascii="Arial Narrow" w:eastAsia="Arial Narrow" w:hAnsi="Arial Narrow" w:cs="Arial Narrow"/>
              <w:color w:val="000000"/>
              <w:sz w:val="20"/>
              <w:szCs w:val="20"/>
            </w:rPr>
            <w:tab/>
            <w:t>165</w:t>
          </w:r>
          <w:hyperlink w:anchor="_2p2csry"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147n2zr">
            <w:r>
              <w:rPr>
                <w:rFonts w:ascii="Arial Narrow" w:eastAsia="Arial Narrow" w:hAnsi="Arial Narrow" w:cs="Arial Narrow"/>
                <w:b/>
                <w:color w:val="000000"/>
                <w:sz w:val="20"/>
                <w:szCs w:val="20"/>
              </w:rPr>
              <w:t>27.</w:t>
            </w:r>
          </w:hyperlink>
          <w:hyperlink w:anchor="_147n2zr">
            <w:r>
              <w:rPr>
                <w:rFonts w:ascii="Calibri" w:eastAsia="Calibri" w:hAnsi="Calibri" w:cs="Calibri"/>
                <w:color w:val="000000"/>
                <w:sz w:val="22"/>
                <w:szCs w:val="22"/>
              </w:rPr>
              <w:tab/>
            </w:r>
          </w:hyperlink>
          <w:r>
            <w:fldChar w:fldCharType="begin"/>
          </w:r>
          <w:r>
            <w:instrText xml:space="preserve"> PAGEREF _147n2zr \h </w:instrText>
          </w:r>
          <w:r>
            <w:fldChar w:fldCharType="separate"/>
          </w:r>
          <w:r>
            <w:rPr>
              <w:rFonts w:ascii="Arial Narrow" w:eastAsia="Arial Narrow" w:hAnsi="Arial Narrow" w:cs="Arial Narrow"/>
              <w:b/>
              <w:color w:val="000000"/>
              <w:sz w:val="20"/>
              <w:szCs w:val="20"/>
            </w:rPr>
            <w:t>ПРОСВЕТНА ИНСПЕКЦИЈА</w:t>
          </w:r>
          <w:r>
            <w:rPr>
              <w:rFonts w:ascii="Arial Narrow" w:eastAsia="Arial Narrow" w:hAnsi="Arial Narrow" w:cs="Arial Narrow"/>
              <w:color w:val="000000"/>
              <w:sz w:val="20"/>
              <w:szCs w:val="20"/>
            </w:rPr>
            <w:tab/>
            <w:t>171</w:t>
          </w:r>
          <w:hyperlink w:anchor="_147n2zr"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3o7alnk">
            <w:r>
              <w:rPr>
                <w:rFonts w:ascii="Arial Narrow" w:eastAsia="Arial Narrow" w:hAnsi="Arial Narrow" w:cs="Arial Narrow"/>
                <w:b/>
                <w:color w:val="000000"/>
                <w:sz w:val="20"/>
                <w:szCs w:val="20"/>
              </w:rPr>
              <w:t>28.</w:t>
            </w:r>
          </w:hyperlink>
          <w:hyperlink w:anchor="_3o7alnk">
            <w:r>
              <w:rPr>
                <w:rFonts w:ascii="Calibri" w:eastAsia="Calibri" w:hAnsi="Calibri" w:cs="Calibri"/>
                <w:color w:val="000000"/>
                <w:sz w:val="22"/>
                <w:szCs w:val="22"/>
              </w:rPr>
              <w:tab/>
            </w:r>
          </w:hyperlink>
          <w:r>
            <w:fldChar w:fldCharType="begin"/>
          </w:r>
          <w:r>
            <w:instrText xml:space="preserve"> PAGEREF _3o7alnk \h </w:instrText>
          </w:r>
          <w:r>
            <w:fldChar w:fldCharType="separate"/>
          </w:r>
          <w:r>
            <w:rPr>
              <w:rFonts w:ascii="Arial Narrow" w:eastAsia="Arial Narrow" w:hAnsi="Arial Narrow" w:cs="Arial Narrow"/>
              <w:b/>
              <w:color w:val="000000"/>
              <w:sz w:val="20"/>
              <w:szCs w:val="20"/>
            </w:rPr>
            <w:t>СПОРТСКА ИНСПЕКЦИЈА</w:t>
          </w:r>
          <w:r>
            <w:rPr>
              <w:rFonts w:ascii="Arial Narrow" w:eastAsia="Arial Narrow" w:hAnsi="Arial Narrow" w:cs="Arial Narrow"/>
              <w:color w:val="000000"/>
              <w:sz w:val="20"/>
              <w:szCs w:val="20"/>
            </w:rPr>
            <w:tab/>
            <w:t>181</w:t>
          </w:r>
          <w:hyperlink w:anchor="_3o7alnk"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23ckvvd">
            <w:r>
              <w:rPr>
                <w:rFonts w:ascii="Arial Narrow" w:eastAsia="Arial Narrow" w:hAnsi="Arial Narrow" w:cs="Arial Narrow"/>
                <w:b/>
                <w:color w:val="000000"/>
                <w:sz w:val="20"/>
                <w:szCs w:val="20"/>
              </w:rPr>
              <w:t>29.</w:t>
            </w:r>
          </w:hyperlink>
          <w:hyperlink w:anchor="_23ckvvd">
            <w:r>
              <w:rPr>
                <w:rFonts w:ascii="Calibri" w:eastAsia="Calibri" w:hAnsi="Calibri" w:cs="Calibri"/>
                <w:color w:val="000000"/>
                <w:sz w:val="22"/>
                <w:szCs w:val="22"/>
              </w:rPr>
              <w:tab/>
            </w:r>
          </w:hyperlink>
          <w:r>
            <w:fldChar w:fldCharType="begin"/>
          </w:r>
          <w:r>
            <w:instrText xml:space="preserve"> PAGEREF _23ckvvd \h </w:instrText>
          </w:r>
          <w:r>
            <w:fldChar w:fldCharType="separate"/>
          </w:r>
          <w:r>
            <w:rPr>
              <w:rFonts w:ascii="Arial Narrow" w:eastAsia="Arial Narrow" w:hAnsi="Arial Narrow" w:cs="Arial Narrow"/>
              <w:b/>
              <w:color w:val="000000"/>
              <w:sz w:val="20"/>
              <w:szCs w:val="20"/>
            </w:rPr>
            <w:t>ДИРЕКЦИЈА ЗА МЕРЕ И ДРАГОЦЕНЕ МЕТАЛЕ – МЕТРОЛОШКА ИНСПЕКЦИЈА</w:t>
          </w:r>
          <w:r>
            <w:rPr>
              <w:rFonts w:ascii="Arial Narrow" w:eastAsia="Arial Narrow" w:hAnsi="Arial Narrow" w:cs="Arial Narrow"/>
              <w:color w:val="000000"/>
              <w:sz w:val="20"/>
              <w:szCs w:val="20"/>
            </w:rPr>
            <w:tab/>
            <w:t>184</w:t>
          </w:r>
          <w:hyperlink w:anchor="_23ckvvd"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ihv636">
            <w:r>
              <w:rPr>
                <w:rFonts w:ascii="Arial Narrow" w:eastAsia="Arial Narrow" w:hAnsi="Arial Narrow" w:cs="Arial Narrow"/>
                <w:b/>
                <w:color w:val="000000"/>
                <w:sz w:val="20"/>
                <w:szCs w:val="20"/>
              </w:rPr>
              <w:t>30.</w:t>
            </w:r>
          </w:hyperlink>
          <w:hyperlink w:anchor="_ihv636">
            <w:r>
              <w:rPr>
                <w:rFonts w:ascii="Calibri" w:eastAsia="Calibri" w:hAnsi="Calibri" w:cs="Calibri"/>
                <w:color w:val="000000"/>
                <w:sz w:val="22"/>
                <w:szCs w:val="22"/>
              </w:rPr>
              <w:tab/>
            </w:r>
          </w:hyperlink>
          <w:r>
            <w:fldChar w:fldCharType="begin"/>
          </w:r>
          <w:r>
            <w:instrText xml:space="preserve"> PAGEREF _ihv636 \h </w:instrText>
          </w:r>
          <w:r>
            <w:fldChar w:fldCharType="separate"/>
          </w:r>
          <w:r>
            <w:rPr>
              <w:rFonts w:ascii="Arial Narrow" w:eastAsia="Arial Narrow" w:hAnsi="Arial Narrow" w:cs="Arial Narrow"/>
              <w:b/>
              <w:color w:val="000000"/>
              <w:sz w:val="20"/>
              <w:szCs w:val="20"/>
            </w:rPr>
            <w:t>УПРАВНИ ИНСПЕКТОРАТ – УПРАВНА ИНСПЕКЦИЈА</w:t>
          </w:r>
          <w:r>
            <w:rPr>
              <w:rFonts w:ascii="Arial Narrow" w:eastAsia="Arial Narrow" w:hAnsi="Arial Narrow" w:cs="Arial Narrow"/>
              <w:color w:val="000000"/>
              <w:sz w:val="20"/>
              <w:szCs w:val="20"/>
            </w:rPr>
            <w:tab/>
            <w:t>189</w:t>
          </w:r>
          <w:hyperlink w:anchor="_ihv636"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1mrcu09">
            <w:r>
              <w:rPr>
                <w:rFonts w:ascii="Arial Narrow" w:eastAsia="Arial Narrow" w:hAnsi="Arial Narrow" w:cs="Arial Narrow"/>
                <w:b/>
                <w:color w:val="000000"/>
                <w:sz w:val="20"/>
                <w:szCs w:val="20"/>
              </w:rPr>
              <w:t>31.</w:t>
            </w:r>
          </w:hyperlink>
          <w:hyperlink w:anchor="_1mrcu09">
            <w:r>
              <w:rPr>
                <w:rFonts w:ascii="Calibri" w:eastAsia="Calibri" w:hAnsi="Calibri" w:cs="Calibri"/>
                <w:color w:val="000000"/>
                <w:sz w:val="22"/>
                <w:szCs w:val="22"/>
              </w:rPr>
              <w:tab/>
            </w:r>
          </w:hyperlink>
          <w:r>
            <w:fldChar w:fldCharType="begin"/>
          </w:r>
          <w:r>
            <w:instrText xml:space="preserve"> PAGEREF _1mrcu09 \h </w:instrText>
          </w:r>
          <w:r>
            <w:fldChar w:fldCharType="separate"/>
          </w:r>
          <w:r>
            <w:rPr>
              <w:rFonts w:ascii="Arial Narrow" w:eastAsia="Arial Narrow" w:hAnsi="Arial Narrow" w:cs="Arial Narrow"/>
              <w:b/>
              <w:color w:val="000000"/>
              <w:sz w:val="20"/>
              <w:szCs w:val="20"/>
            </w:rPr>
            <w:t>ПОЉОПРИВРЕДНА ИНСПЕКЦИЈА</w:t>
          </w:r>
          <w:r>
            <w:rPr>
              <w:rFonts w:ascii="Arial Narrow" w:eastAsia="Arial Narrow" w:hAnsi="Arial Narrow" w:cs="Arial Narrow"/>
              <w:color w:val="000000"/>
              <w:sz w:val="20"/>
              <w:szCs w:val="20"/>
            </w:rPr>
            <w:tab/>
            <w:t>194</w:t>
          </w:r>
          <w:hyperlink w:anchor="_1mrcu09"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32hioqz">
            <w:r>
              <w:rPr>
                <w:rFonts w:ascii="Arial Narrow" w:eastAsia="Arial Narrow" w:hAnsi="Arial Narrow" w:cs="Arial Narrow"/>
                <w:b/>
                <w:color w:val="000000"/>
                <w:sz w:val="20"/>
                <w:szCs w:val="20"/>
              </w:rPr>
              <w:t>32.</w:t>
            </w:r>
          </w:hyperlink>
          <w:hyperlink w:anchor="_32hioqz">
            <w:r>
              <w:rPr>
                <w:rFonts w:ascii="Calibri" w:eastAsia="Calibri" w:hAnsi="Calibri" w:cs="Calibri"/>
                <w:color w:val="000000"/>
                <w:sz w:val="22"/>
                <w:szCs w:val="22"/>
              </w:rPr>
              <w:tab/>
            </w:r>
          </w:hyperlink>
          <w:r>
            <w:fldChar w:fldCharType="begin"/>
          </w:r>
          <w:r>
            <w:instrText xml:space="preserve"> PAGEREF _32hioqz \h </w:instrText>
          </w:r>
          <w:r>
            <w:fldChar w:fldCharType="separate"/>
          </w:r>
          <w:r>
            <w:rPr>
              <w:rFonts w:ascii="Arial Narrow" w:eastAsia="Arial Narrow" w:hAnsi="Arial Narrow" w:cs="Arial Narrow"/>
              <w:b/>
              <w:color w:val="000000"/>
              <w:sz w:val="20"/>
              <w:szCs w:val="20"/>
            </w:rPr>
            <w:t>УПРАВА ЗА ЗАШТИТУ БИЉА: УНУТРАШЊА ФИТОСАНИТАРНА ИНСПЕКЦИЈА</w:t>
          </w:r>
          <w:r>
            <w:rPr>
              <w:rFonts w:ascii="Arial Narrow" w:eastAsia="Arial Narrow" w:hAnsi="Arial Narrow" w:cs="Arial Narrow"/>
              <w:color w:val="000000"/>
              <w:sz w:val="20"/>
              <w:szCs w:val="20"/>
            </w:rPr>
            <w:tab/>
            <w:t>201</w:t>
          </w:r>
          <w:hyperlink w:anchor="_32hioqz"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lastRenderedPageBreak/>
            <w:fldChar w:fldCharType="end"/>
          </w:r>
          <w:hyperlink w:anchor="_1hmsyys">
            <w:r>
              <w:rPr>
                <w:rFonts w:ascii="Arial Narrow" w:eastAsia="Arial Narrow" w:hAnsi="Arial Narrow" w:cs="Arial Narrow"/>
                <w:b/>
                <w:color w:val="000000"/>
                <w:sz w:val="20"/>
                <w:szCs w:val="20"/>
              </w:rPr>
              <w:t>33.</w:t>
            </w:r>
          </w:hyperlink>
          <w:hyperlink w:anchor="_1hmsyys">
            <w:r>
              <w:rPr>
                <w:rFonts w:ascii="Calibri" w:eastAsia="Calibri" w:hAnsi="Calibri" w:cs="Calibri"/>
                <w:color w:val="000000"/>
                <w:sz w:val="22"/>
                <w:szCs w:val="22"/>
              </w:rPr>
              <w:tab/>
            </w:r>
          </w:hyperlink>
          <w:r>
            <w:fldChar w:fldCharType="begin"/>
          </w:r>
          <w:r>
            <w:instrText xml:space="preserve"> PAGEREF _1hmsyys \h </w:instrText>
          </w:r>
          <w:r>
            <w:fldChar w:fldCharType="separate"/>
          </w:r>
          <w:r>
            <w:rPr>
              <w:rFonts w:ascii="Arial Narrow" w:eastAsia="Arial Narrow" w:hAnsi="Arial Narrow" w:cs="Arial Narrow"/>
              <w:b/>
              <w:color w:val="000000"/>
              <w:sz w:val="20"/>
              <w:szCs w:val="20"/>
            </w:rPr>
            <w:t>УПРАВА ЗА ЗАШТИТУ БИЉА: ГРАНИЧНА ФИТОСАНИТАРНА ИНСПЕКЦИЈА</w:t>
          </w:r>
          <w:r>
            <w:rPr>
              <w:rFonts w:ascii="Arial Narrow" w:eastAsia="Arial Narrow" w:hAnsi="Arial Narrow" w:cs="Arial Narrow"/>
              <w:color w:val="000000"/>
              <w:sz w:val="20"/>
              <w:szCs w:val="20"/>
            </w:rPr>
            <w:tab/>
            <w:t>208</w:t>
          </w:r>
          <w:hyperlink w:anchor="_1hmsyys"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41mghml">
            <w:r>
              <w:rPr>
                <w:rFonts w:ascii="Arial Narrow" w:eastAsia="Arial Narrow" w:hAnsi="Arial Narrow" w:cs="Arial Narrow"/>
                <w:b/>
                <w:color w:val="000000"/>
                <w:sz w:val="20"/>
                <w:szCs w:val="20"/>
              </w:rPr>
              <w:t>34.</w:t>
            </w:r>
          </w:hyperlink>
          <w:hyperlink w:anchor="_41mghml">
            <w:r>
              <w:rPr>
                <w:rFonts w:ascii="Calibri" w:eastAsia="Calibri" w:hAnsi="Calibri" w:cs="Calibri"/>
                <w:color w:val="000000"/>
                <w:sz w:val="22"/>
                <w:szCs w:val="22"/>
              </w:rPr>
              <w:tab/>
            </w:r>
          </w:hyperlink>
          <w:r>
            <w:fldChar w:fldCharType="begin"/>
          </w:r>
          <w:r>
            <w:instrText xml:space="preserve"> PAGEREF _41mghml \h </w:instrText>
          </w:r>
          <w:r>
            <w:fldChar w:fldCharType="separate"/>
          </w:r>
          <w:r>
            <w:rPr>
              <w:rFonts w:ascii="Arial Narrow" w:eastAsia="Arial Narrow" w:hAnsi="Arial Narrow" w:cs="Arial Narrow"/>
              <w:b/>
              <w:color w:val="000000"/>
              <w:sz w:val="20"/>
              <w:szCs w:val="20"/>
            </w:rPr>
            <w:t>УПРАВА ЗА ШУМЕ: ШУМАРСКА И ЛОВНА ИНСПЕКЦИЈА</w:t>
          </w:r>
          <w:r>
            <w:rPr>
              <w:rFonts w:ascii="Arial Narrow" w:eastAsia="Arial Narrow" w:hAnsi="Arial Narrow" w:cs="Arial Narrow"/>
              <w:color w:val="000000"/>
              <w:sz w:val="20"/>
              <w:szCs w:val="20"/>
            </w:rPr>
            <w:tab/>
            <w:t>214</w:t>
          </w:r>
          <w:hyperlink w:anchor="_41mghml"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2grqrue">
            <w:r>
              <w:rPr>
                <w:rFonts w:ascii="Arial Narrow" w:eastAsia="Arial Narrow" w:hAnsi="Arial Narrow" w:cs="Arial Narrow"/>
                <w:b/>
                <w:color w:val="000000"/>
                <w:sz w:val="20"/>
                <w:szCs w:val="20"/>
              </w:rPr>
              <w:t>35.</w:t>
            </w:r>
          </w:hyperlink>
          <w:hyperlink w:anchor="_2grqrue">
            <w:r>
              <w:rPr>
                <w:rFonts w:ascii="Calibri" w:eastAsia="Calibri" w:hAnsi="Calibri" w:cs="Calibri"/>
                <w:color w:val="000000"/>
                <w:sz w:val="22"/>
                <w:szCs w:val="22"/>
              </w:rPr>
              <w:tab/>
            </w:r>
          </w:hyperlink>
          <w:r>
            <w:fldChar w:fldCharType="begin"/>
          </w:r>
          <w:r>
            <w:instrText xml:space="preserve"> PAGEREF _2grqrue \h </w:instrText>
          </w:r>
          <w:r>
            <w:fldChar w:fldCharType="separate"/>
          </w:r>
          <w:r>
            <w:rPr>
              <w:rFonts w:ascii="Arial Narrow" w:eastAsia="Arial Narrow" w:hAnsi="Arial Narrow" w:cs="Arial Narrow"/>
              <w:b/>
              <w:color w:val="000000"/>
              <w:sz w:val="20"/>
              <w:szCs w:val="20"/>
            </w:rPr>
            <w:t>РЕПУБЛИЧКА ДИРЕКЦИЈА ЗА ВОДЕ: ВОДНА ИНСПЕКЦИЈА</w:t>
          </w:r>
          <w:r>
            <w:rPr>
              <w:rFonts w:ascii="Arial Narrow" w:eastAsia="Arial Narrow" w:hAnsi="Arial Narrow" w:cs="Arial Narrow"/>
              <w:color w:val="000000"/>
              <w:sz w:val="20"/>
              <w:szCs w:val="20"/>
            </w:rPr>
            <w:tab/>
            <w:t>221</w:t>
          </w:r>
          <w:hyperlink w:anchor="_2grqrue"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vx1227">
            <w:r>
              <w:rPr>
                <w:rFonts w:ascii="Arial Narrow" w:eastAsia="Arial Narrow" w:hAnsi="Arial Narrow" w:cs="Arial Narrow"/>
                <w:b/>
                <w:color w:val="000000"/>
                <w:sz w:val="20"/>
                <w:szCs w:val="20"/>
              </w:rPr>
              <w:t>36.</w:t>
            </w:r>
          </w:hyperlink>
          <w:hyperlink w:anchor="_vx1227">
            <w:r>
              <w:rPr>
                <w:rFonts w:ascii="Calibri" w:eastAsia="Calibri" w:hAnsi="Calibri" w:cs="Calibri"/>
                <w:color w:val="000000"/>
                <w:sz w:val="22"/>
                <w:szCs w:val="22"/>
              </w:rPr>
              <w:tab/>
            </w:r>
          </w:hyperlink>
          <w:r>
            <w:fldChar w:fldCharType="begin"/>
          </w:r>
          <w:r>
            <w:instrText xml:space="preserve"> PAGEREF _vx1227 \h </w:instrText>
          </w:r>
          <w:r>
            <w:fldChar w:fldCharType="separate"/>
          </w:r>
          <w:r>
            <w:rPr>
              <w:rFonts w:ascii="Arial Narrow" w:eastAsia="Arial Narrow" w:hAnsi="Arial Narrow" w:cs="Arial Narrow"/>
              <w:b/>
              <w:color w:val="000000"/>
              <w:sz w:val="20"/>
              <w:szCs w:val="20"/>
            </w:rPr>
            <w:t>УПРАВА ЗА ВЕТЕРИНУ: УНУТРАШЊА ВЕТЕРИНАРСКА ИНСПЕКЦИЈА</w:t>
          </w:r>
          <w:r>
            <w:rPr>
              <w:rFonts w:ascii="Arial Narrow" w:eastAsia="Arial Narrow" w:hAnsi="Arial Narrow" w:cs="Arial Narrow"/>
              <w:color w:val="000000"/>
              <w:sz w:val="20"/>
              <w:szCs w:val="20"/>
            </w:rPr>
            <w:tab/>
            <w:t>229</w:t>
          </w:r>
          <w:hyperlink w:anchor="_vx1227"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3fwokq0">
            <w:r>
              <w:rPr>
                <w:rFonts w:ascii="Arial Narrow" w:eastAsia="Arial Narrow" w:hAnsi="Arial Narrow" w:cs="Arial Narrow"/>
                <w:b/>
                <w:color w:val="000000"/>
                <w:sz w:val="20"/>
                <w:szCs w:val="20"/>
              </w:rPr>
              <w:t>37.</w:t>
            </w:r>
          </w:hyperlink>
          <w:hyperlink w:anchor="_3fwokq0">
            <w:r>
              <w:rPr>
                <w:rFonts w:ascii="Calibri" w:eastAsia="Calibri" w:hAnsi="Calibri" w:cs="Calibri"/>
                <w:color w:val="000000"/>
                <w:sz w:val="22"/>
                <w:szCs w:val="22"/>
              </w:rPr>
              <w:tab/>
            </w:r>
          </w:hyperlink>
          <w:r>
            <w:fldChar w:fldCharType="begin"/>
          </w:r>
          <w:r>
            <w:instrText xml:space="preserve"> PAGEREF _3fwokq0 \h </w:instrText>
          </w:r>
          <w:r>
            <w:fldChar w:fldCharType="separate"/>
          </w:r>
          <w:r>
            <w:rPr>
              <w:rFonts w:ascii="Arial Narrow" w:eastAsia="Arial Narrow" w:hAnsi="Arial Narrow" w:cs="Arial Narrow"/>
              <w:b/>
              <w:color w:val="000000"/>
              <w:sz w:val="20"/>
              <w:szCs w:val="20"/>
            </w:rPr>
            <w:t>УПРАВА ЗА ВЕТЕРИНУ: ГРАНИЧНА ВЕТЕРИНАРСКА ИНСПЕКЦИЈА</w:t>
          </w:r>
          <w:r>
            <w:rPr>
              <w:rFonts w:ascii="Arial Narrow" w:eastAsia="Arial Narrow" w:hAnsi="Arial Narrow" w:cs="Arial Narrow"/>
              <w:color w:val="000000"/>
              <w:sz w:val="20"/>
              <w:szCs w:val="20"/>
            </w:rPr>
            <w:tab/>
            <w:t>245</w:t>
          </w:r>
          <w:hyperlink w:anchor="_3fwokq0"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1v1yuxt">
            <w:r>
              <w:rPr>
                <w:rFonts w:ascii="Arial Narrow" w:eastAsia="Arial Narrow" w:hAnsi="Arial Narrow" w:cs="Arial Narrow"/>
                <w:b/>
                <w:color w:val="000000"/>
                <w:sz w:val="20"/>
                <w:szCs w:val="20"/>
              </w:rPr>
              <w:t>38.</w:t>
            </w:r>
          </w:hyperlink>
          <w:hyperlink w:anchor="_1v1yuxt">
            <w:r>
              <w:rPr>
                <w:rFonts w:ascii="Calibri" w:eastAsia="Calibri" w:hAnsi="Calibri" w:cs="Calibri"/>
                <w:color w:val="000000"/>
                <w:sz w:val="22"/>
                <w:szCs w:val="22"/>
              </w:rPr>
              <w:tab/>
            </w:r>
          </w:hyperlink>
          <w:r>
            <w:fldChar w:fldCharType="begin"/>
          </w:r>
          <w:r>
            <w:instrText xml:space="preserve"> PAGEREF _1v1yuxt \h </w:instrText>
          </w:r>
          <w:r>
            <w:fldChar w:fldCharType="separate"/>
          </w:r>
          <w:r>
            <w:rPr>
              <w:rFonts w:ascii="Arial Narrow" w:eastAsia="Arial Narrow" w:hAnsi="Arial Narrow" w:cs="Arial Narrow"/>
              <w:b/>
              <w:color w:val="000000"/>
              <w:sz w:val="20"/>
              <w:szCs w:val="20"/>
            </w:rPr>
            <w:t>СЕКТОР ЗА ВАНРЕДНЕ СИТУАЦИЈЕ – УПРАВА ЗА ПРЕВЕНТИВНУ ЗАШТИТУ - ИНСПЕКЦИЈА ПРЕВЕНТИВНЕ ЗАШТИТЕ</w:t>
          </w:r>
          <w:r>
            <w:rPr>
              <w:rFonts w:ascii="Arial Narrow" w:eastAsia="Arial Narrow" w:hAnsi="Arial Narrow" w:cs="Arial Narrow"/>
              <w:color w:val="000000"/>
              <w:sz w:val="20"/>
              <w:szCs w:val="20"/>
            </w:rPr>
            <w:tab/>
            <w:t>250</w:t>
          </w:r>
          <w:hyperlink w:anchor="_1v1yuxt"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4f1mdlm">
            <w:r>
              <w:rPr>
                <w:rFonts w:ascii="Arial Narrow" w:eastAsia="Arial Narrow" w:hAnsi="Arial Narrow" w:cs="Arial Narrow"/>
                <w:b/>
                <w:color w:val="000000"/>
                <w:sz w:val="20"/>
                <w:szCs w:val="20"/>
              </w:rPr>
              <w:t>39.</w:t>
            </w:r>
          </w:hyperlink>
          <w:hyperlink w:anchor="_4f1mdlm">
            <w:r>
              <w:rPr>
                <w:rFonts w:ascii="Calibri" w:eastAsia="Calibri" w:hAnsi="Calibri" w:cs="Calibri"/>
                <w:color w:val="000000"/>
                <w:sz w:val="22"/>
                <w:szCs w:val="22"/>
              </w:rPr>
              <w:tab/>
            </w:r>
          </w:hyperlink>
          <w:r>
            <w:fldChar w:fldCharType="begin"/>
          </w:r>
          <w:r>
            <w:instrText xml:space="preserve"> PAGEREF _4f1mdlm \h </w:instrText>
          </w:r>
          <w:r>
            <w:fldChar w:fldCharType="separate"/>
          </w:r>
          <w:r>
            <w:rPr>
              <w:rFonts w:ascii="Arial Narrow" w:eastAsia="Arial Narrow" w:hAnsi="Arial Narrow" w:cs="Arial Narrow"/>
              <w:b/>
              <w:color w:val="000000"/>
              <w:sz w:val="20"/>
              <w:szCs w:val="20"/>
            </w:rPr>
            <w:t>СЕКТОР ЗА ВАНРЕДНЕ СИТУАЦИЈЕ – УПРАВА ЗА ЦИВИЛНУ ЗАШТИТУ И УПРАВА ЗА УПРАВЉАЊЕ РИЗИКОМ</w:t>
          </w:r>
          <w:r>
            <w:rPr>
              <w:rFonts w:ascii="Arial Narrow" w:eastAsia="Arial Narrow" w:hAnsi="Arial Narrow" w:cs="Arial Narrow"/>
              <w:color w:val="000000"/>
              <w:sz w:val="20"/>
              <w:szCs w:val="20"/>
            </w:rPr>
            <w:tab/>
            <w:t>256</w:t>
          </w:r>
          <w:hyperlink w:anchor="_4f1mdlm" w:history="1"/>
        </w:p>
        <w:p w:rsidR="009E6E13" w:rsidRDefault="00F711DE">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r>
            <w:fldChar w:fldCharType="end"/>
          </w:r>
          <w:hyperlink w:anchor="_2u6wntf">
            <w:r>
              <w:rPr>
                <w:rFonts w:ascii="Arial Narrow" w:eastAsia="Arial Narrow" w:hAnsi="Arial Narrow" w:cs="Arial Narrow"/>
                <w:b/>
                <w:color w:val="000000"/>
                <w:sz w:val="20"/>
                <w:szCs w:val="20"/>
              </w:rPr>
              <w:t>МЕЂУНАРОДНА ПОРЕЂЕЊА</w:t>
            </w:r>
          </w:hyperlink>
          <w:hyperlink w:anchor="_2u6wntf">
            <w:r>
              <w:rPr>
                <w:rFonts w:ascii="Arial Narrow" w:eastAsia="Arial Narrow" w:hAnsi="Arial Narrow" w:cs="Arial Narrow"/>
                <w:color w:val="000000"/>
                <w:sz w:val="20"/>
                <w:szCs w:val="20"/>
              </w:rPr>
              <w:tab/>
              <w:t>267</w:t>
            </w:r>
          </w:hyperlink>
        </w:p>
        <w:p w:rsidR="009E6E13" w:rsidRDefault="006975F9">
          <w:pPr>
            <w:pBdr>
              <w:top w:val="nil"/>
              <w:left w:val="nil"/>
              <w:bottom w:val="nil"/>
              <w:right w:val="nil"/>
              <w:between w:val="nil"/>
            </w:pBdr>
            <w:tabs>
              <w:tab w:val="left" w:pos="480"/>
              <w:tab w:val="right" w:pos="9016"/>
            </w:tabs>
            <w:spacing w:before="120"/>
            <w:rPr>
              <w:rFonts w:ascii="Calibri" w:eastAsia="Calibri" w:hAnsi="Calibri" w:cs="Calibri"/>
              <w:color w:val="000000"/>
              <w:sz w:val="22"/>
              <w:szCs w:val="22"/>
            </w:rPr>
          </w:pPr>
          <w:hyperlink w:anchor="_3tbugp1">
            <w:r w:rsidR="00F711DE">
              <w:rPr>
                <w:rFonts w:ascii="Arial Narrow" w:eastAsia="Arial Narrow" w:hAnsi="Arial Narrow" w:cs="Arial Narrow"/>
                <w:b/>
                <w:color w:val="000000"/>
                <w:sz w:val="20"/>
                <w:szCs w:val="20"/>
              </w:rPr>
              <w:t>МОДАЛИТЕТИ НАБАВКЕ ОПРЕМЕ</w:t>
            </w:r>
          </w:hyperlink>
          <w:hyperlink w:anchor="_3tbugp1">
            <w:r w:rsidR="00F711DE">
              <w:rPr>
                <w:rFonts w:ascii="Arial Narrow" w:eastAsia="Arial Narrow" w:hAnsi="Arial Narrow" w:cs="Arial Narrow"/>
                <w:color w:val="000000"/>
                <w:sz w:val="20"/>
                <w:szCs w:val="20"/>
              </w:rPr>
              <w:tab/>
              <w:t>274</w:t>
            </w:r>
          </w:hyperlink>
        </w:p>
        <w:p w:rsidR="009E6E13" w:rsidRDefault="006975F9">
          <w:pPr>
            <w:pBdr>
              <w:top w:val="nil"/>
              <w:left w:val="nil"/>
              <w:bottom w:val="nil"/>
              <w:right w:val="nil"/>
              <w:between w:val="nil"/>
            </w:pBdr>
            <w:tabs>
              <w:tab w:val="left" w:pos="480"/>
              <w:tab w:val="right" w:pos="9016"/>
            </w:tabs>
            <w:spacing w:before="120"/>
            <w:rPr>
              <w:rFonts w:ascii="Arial Narrow" w:eastAsia="Arial Narrow" w:hAnsi="Arial Narrow" w:cs="Arial Narrow"/>
              <w:color w:val="000000"/>
              <w:sz w:val="20"/>
              <w:szCs w:val="20"/>
            </w:rPr>
          </w:pPr>
          <w:hyperlink w:anchor="_28h4qwu">
            <w:r w:rsidR="00F711DE">
              <w:rPr>
                <w:rFonts w:ascii="Arial Narrow" w:eastAsia="Arial Narrow" w:hAnsi="Arial Narrow" w:cs="Arial Narrow"/>
                <w:b/>
                <w:color w:val="000000"/>
                <w:sz w:val="20"/>
                <w:szCs w:val="20"/>
              </w:rPr>
              <w:t>ЗАЈЕДНИЧКЕ ПРЕПОРУКЕ</w:t>
            </w:r>
          </w:hyperlink>
          <w:hyperlink w:anchor="_28h4qwu">
            <w:r w:rsidR="00F711DE">
              <w:rPr>
                <w:rFonts w:ascii="Arial Narrow" w:eastAsia="Arial Narrow" w:hAnsi="Arial Narrow" w:cs="Arial Narrow"/>
                <w:color w:val="000000"/>
                <w:sz w:val="20"/>
                <w:szCs w:val="20"/>
              </w:rPr>
              <w:tab/>
              <w:t>278</w:t>
            </w:r>
          </w:hyperlink>
        </w:p>
        <w:p w:rsidR="009E6E13" w:rsidRDefault="009E6E13">
          <w:pPr>
            <w:pBdr>
              <w:top w:val="nil"/>
              <w:left w:val="nil"/>
              <w:bottom w:val="nil"/>
              <w:right w:val="nil"/>
              <w:between w:val="nil"/>
            </w:pBdr>
            <w:rPr>
              <w:color w:val="000000"/>
              <w:sz w:val="20"/>
              <w:szCs w:val="20"/>
            </w:rPr>
          </w:pPr>
        </w:p>
        <w:p w:rsidR="009E6E13" w:rsidRDefault="00F711DE">
          <w:pPr>
            <w:widowControl w:val="0"/>
            <w:pBdr>
              <w:top w:val="nil"/>
              <w:left w:val="nil"/>
              <w:bottom w:val="nil"/>
              <w:right w:val="nil"/>
              <w:between w:val="nil"/>
            </w:pBdr>
            <w:spacing w:line="276" w:lineRule="auto"/>
            <w:rPr>
              <w:b/>
              <w:color w:val="000000"/>
              <w:sz w:val="20"/>
              <w:szCs w:val="20"/>
            </w:rPr>
          </w:pPr>
          <w:r>
            <w:rPr>
              <w:b/>
              <w:color w:val="000000"/>
              <w:sz w:val="20"/>
              <w:szCs w:val="20"/>
            </w:rPr>
            <w:t xml:space="preserve">НАЦРТ АКЦИОНОГ ПЛАНА </w:t>
          </w:r>
          <w:r>
            <w:fldChar w:fldCharType="end"/>
          </w:r>
        </w:p>
      </w:sdtContent>
    </w:sdt>
    <w:p w:rsidR="009E6E13" w:rsidRDefault="009E6E13">
      <w:pPr>
        <w:widowControl w:val="0"/>
        <w:pBdr>
          <w:top w:val="nil"/>
          <w:left w:val="nil"/>
          <w:bottom w:val="nil"/>
          <w:right w:val="nil"/>
          <w:between w:val="nil"/>
        </w:pBdr>
        <w:spacing w:line="276" w:lineRule="auto"/>
        <w:rPr>
          <w:color w:val="000000"/>
          <w:sz w:val="20"/>
          <w:szCs w:val="20"/>
        </w:rPr>
      </w:pPr>
    </w:p>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..................................................................................................................................279</w:t>
      </w:r>
    </w:p>
    <w:p w:rsidR="009E6E13" w:rsidRDefault="009E6E13">
      <w:pPr>
        <w:pBdr>
          <w:top w:val="nil"/>
          <w:left w:val="nil"/>
          <w:bottom w:val="nil"/>
          <w:right w:val="nil"/>
          <w:between w:val="nil"/>
        </w:pBdr>
        <w:rPr>
          <w:color w:val="000000"/>
        </w:rPr>
      </w:pPr>
    </w:p>
    <w:p w:rsidR="009E6E13" w:rsidRDefault="00F711DE">
      <w:pPr>
        <w:pBdr>
          <w:top w:val="nil"/>
          <w:left w:val="nil"/>
          <w:bottom w:val="nil"/>
          <w:right w:val="nil"/>
          <w:between w:val="nil"/>
        </w:pBdr>
        <w:spacing w:after="160" w:line="259" w:lineRule="auto"/>
        <w:rPr>
          <w:color w:val="000000"/>
        </w:rPr>
      </w:pPr>
      <w:bookmarkStart w:id="2" w:name="_30j0zll" w:colFirst="0" w:colLast="0"/>
      <w:bookmarkEnd w:id="2"/>
      <w:r>
        <w:br w:type="page"/>
      </w:r>
    </w:p>
    <w:p w:rsidR="009E6E13" w:rsidRDefault="00F711DE">
      <w:pPr>
        <w:pStyle w:val="Heading1"/>
        <w:pBdr>
          <w:bottom w:val="single" w:sz="4" w:space="1" w:color="000000"/>
        </w:pBdr>
        <w:shd w:val="clear" w:color="auto" w:fill="F2F2F2"/>
        <w:jc w:val="center"/>
        <w:rPr>
          <w:rFonts w:ascii="Arial Narrow" w:eastAsia="Arial Narrow" w:hAnsi="Arial Narrow" w:cs="Arial Narrow"/>
          <w:color w:val="00B050"/>
        </w:rPr>
      </w:pPr>
      <w:r>
        <w:rPr>
          <w:rFonts w:ascii="Arial Narrow" w:eastAsia="Arial Narrow" w:hAnsi="Arial Narrow" w:cs="Arial Narrow"/>
          <w:b/>
          <w:color w:val="00B050"/>
        </w:rPr>
        <w:lastRenderedPageBreak/>
        <w:t>УВОД</w:t>
      </w:r>
    </w:p>
    <w:p w:rsidR="009E6E13" w:rsidRDefault="009E6E13">
      <w:pPr>
        <w:pBdr>
          <w:top w:val="nil"/>
          <w:left w:val="nil"/>
          <w:bottom w:val="nil"/>
          <w:right w:val="nil"/>
          <w:between w:val="nil"/>
        </w:pBdr>
        <w:spacing w:line="276" w:lineRule="auto"/>
        <w:ind w:right="129"/>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Министарство државне управе и локалне самоуправе је марта 2018. године, расписало јавни позив за израду анализе под називом „</w:t>
      </w:r>
      <w:r>
        <w:rPr>
          <w:rFonts w:ascii="Arial Narrow" w:eastAsia="Arial Narrow" w:hAnsi="Arial Narrow" w:cs="Arial Narrow"/>
          <w:b/>
          <w:color w:val="000000"/>
        </w:rPr>
        <w:t>Функционална анализа републичких инспекција са анализом капацитета</w:t>
      </w:r>
      <w:r>
        <w:rPr>
          <w:rFonts w:ascii="Arial Narrow" w:eastAsia="Arial Narrow" w:hAnsi="Arial Narrow" w:cs="Arial Narrow"/>
          <w:color w:val="000000"/>
        </w:rPr>
        <w:t>“ (редни број јавне набавке О/1-2018). Како је и наведено у конкурсној документацији, доношењем и применом Закона о инспекцијском надзору („Службени гласник РС“, број 36/15) започела је суштинска реформа начина планирања и вршења  инспекцијског надзора у Републици Србији. Нови институти  и решења садржани у овом Закону су у складу са савременим међународним стандардима у овој области и доносе нови приступ инспекцијском надзору, а самим тим и нове потребе инспекција у смислу броја и оспособљености запослених у инспекцијама, материјалног опремања инспекција, као и питања организације инспекција.  Почетком примене Закона, са радом је почела и Координациона комисија за инспекцијски надзор, током чијег рада је више пута у први план стављана информација о недовољном  броју инспектора, недостатку административне, правне и ИТ подршке, као и подаци о лошој и неуједначеној опремљености инспекција и инспектора. Координациона комисија за инспекцијски надзор је у 2017. години усвојила препоруке за унапређење капацитета  инспекција,  којима  се утврђује да је неопходно извршити функционалну анализу републичких инспекција, сразмерно  обиму  посла који инспектори обављају, областима инспекцијског надзора, прописима чију примену надзиру, ризицима којима управљају и броју надзираних  субјеката.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Такође, када се говори о броју инспектора, у протеклих 15 година рационализације броја државних службеника довеле су до значајног смањења броја инспектора и административног особља у инспекцијама, тако да данас просечна старост инспектора у Републици Србији износи  55 година, а већина инспекцијских служби, поред недовољног броја инспектора, односно стручних службеника за вршење инспекцијског надзора, нема ни неопходну административну, правну и ИТ подршку. С друге стране нови Закон је пред инспекцијске службе ставио нове  обавезе, пре свега обавезу планирања надзора на бази континуиране анализе ризика, затим обавезе сталног извештавања као и обавезе превентивно–едукативног приступа надзираним субјектима.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смислу спровођења ових обавеза, неопходно је унутар инспекцијских служби  планирати одговарајући број и стручне квалификације инспектора, као и аналитичку, правну, административну, комуникациону и ИТ подршку и функцију унутрашње контроле инспекција. Набавка опреме, у првом реду аутомобила и ИТ опреме, врши се по устаљеном моделу по ком се опремају  и све друге службе у оквиру државних органа који опрему користе. С друге стране постојећи модел опремања државних органа не предвиђа могућност заједничке набавке аутомобила контрибуцијом државе и инспектора или друге иновативне начине који  постоје у инспекцијским системима других држава, а који омогућавају боље, рационалније и ефикасније опремање инспекција. Постојеће стање опреме и возила у већини инспекција је лоше, застарело и пре свега недовољно, а планови набавке и обнављања  не постоје као дефинисани стратешки документи.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У овом документу дајемо детаљну анализу регулаторног оквира у ком поступају републичке инспекције заснован на методологији коју приказујемо у следећем делу. На основу методологије процењен је  неопходан, односно оптималан број инспектора по областима  инспекцијског надзора, те број и оспособљеност службеника који обављају аналитичке, правне, административне и ИТ послове у инспекцијама, укључујући и послове процене ризика, планирања, правне послове и послове  унутрашње контроле инспекција.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Приликом  израде ове анализе узете су у обзир и </w:t>
      </w:r>
      <w:r>
        <w:rPr>
          <w:rFonts w:ascii="Arial Narrow" w:eastAsia="Arial Narrow" w:hAnsi="Arial Narrow" w:cs="Arial Narrow"/>
          <w:b/>
          <w:color w:val="000000"/>
        </w:rPr>
        <w:t>Препоруке за унапређење унутрашње организације послова и јавности рада инспекција, као и унапређење планирања инспекцијског надзора</w:t>
      </w:r>
      <w:r>
        <w:rPr>
          <w:rFonts w:ascii="Arial Narrow" w:eastAsia="Arial Narrow" w:hAnsi="Arial Narrow" w:cs="Arial Narrow"/>
          <w:color w:val="000000"/>
        </w:rPr>
        <w:t>, које је Координациона комисија за инспекцијски надзор усвојила Закључком бр 06-00-00023-2/2017-08 од 12.4.2017. године, пре свега у домену најповољнијег облика организовања дате инспекције, што значи да је кроз анализу  капацитета постојећег обима инспекцијских области за сваку појединачну инспекцију дефинисати оптималан облик организовања као и неопходан број људи за рад у том облику инспекцијског организовања. С обзиром на велики број и различиту природу инспекцијског надзора, за сваку инспекцију анализа садржи стандардизовани сет инфомрација и препорука.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Поре тога у анализи приказујемо организацију инспекција у Европској унији,  Холандији (старој земљи чланици) и Литванији (новој земљи чланици). Наведени примери указују на додатне могућности реформе инспекцијских органа у Републици Србији и разматрање могућих обједињавања инспекција у инспекторате или друге одговарајуће облике организовања инспекцијских послова у државној управи, укључујући  радне верзије измена и/или допуна закона и, по потреби, других прописа регулаторног оквира ради реализације овог обједињавања са одговарајућим образложењима.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последњем делу Анализа приказује нацрт трогодишњег акционог плана за запошљавање </w:t>
      </w:r>
      <w:r>
        <w:rPr>
          <w:rFonts w:ascii="Arial Narrow" w:eastAsia="Arial Narrow" w:hAnsi="Arial Narrow" w:cs="Arial Narrow"/>
        </w:rPr>
        <w:t>државних</w:t>
      </w:r>
      <w:r>
        <w:rPr>
          <w:rFonts w:ascii="Arial Narrow" w:eastAsia="Arial Narrow" w:hAnsi="Arial Narrow" w:cs="Arial Narrow"/>
          <w:color w:val="000000"/>
        </w:rPr>
        <w:t xml:space="preserve"> службеника који обављају послове инспекцијског надзора у надлежности републички</w:t>
      </w:r>
      <w:r>
        <w:rPr>
          <w:rFonts w:ascii="Arial Narrow" w:eastAsia="Arial Narrow" w:hAnsi="Arial Narrow" w:cs="Arial Narrow"/>
        </w:rPr>
        <w:t>х</w:t>
      </w:r>
      <w:r>
        <w:rPr>
          <w:rFonts w:ascii="Arial Narrow" w:eastAsia="Arial Narrow" w:hAnsi="Arial Narrow" w:cs="Arial Narrow"/>
          <w:color w:val="000000"/>
        </w:rPr>
        <w:t xml:space="preserve"> инспекцијам</w:t>
      </w:r>
      <w:r>
        <w:rPr>
          <w:rFonts w:ascii="Arial Narrow" w:eastAsia="Arial Narrow" w:hAnsi="Arial Narrow" w:cs="Arial Narrow"/>
        </w:rPr>
        <w:t>.</w:t>
      </w:r>
      <w:r>
        <w:rPr>
          <w:rFonts w:ascii="Arial Narrow" w:eastAsia="Arial Narrow" w:hAnsi="Arial Narrow" w:cs="Arial Narrow"/>
          <w:color w:val="000000"/>
        </w:rPr>
        <w:t>. Посебан део ове анализе представља и израда модела опремања и обнављања опреме инспекцијских служби, који такође, поред дефинисања самих модела даје и препоруке за евентуално потребне измене и/или допуне регулаторног  оквира, како би модели постали примењиви у пракси. У овом делу анализа је релативно огреничена, јер постојећи оквир даје ограничени број могућности.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свеобухватне анализе организационих, кадровских и материјалних капацитета републичких инспекција (анализа је иницијално обухватала све републичке инспекције 39 унутрашњих  инспекција и 2 граничне инспекције) и препорука за сваку појединачну инспекцију могуће је приступити изради детаљних акционих планова за запошљавање инспектора.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Анализа није припремљена за Директорат цивилног ваздухпловства (Ваздухопловна инспекција) који није доставио тражене податке, а за три инспекције из Министарства заштите животне средине је припремљена једна 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bookmarkStart w:id="3" w:name="_1fob9te" w:colFirst="0" w:colLast="0"/>
      <w:bookmarkEnd w:id="3"/>
      <w:r>
        <w:rPr>
          <w:rFonts w:ascii="Arial Narrow" w:eastAsia="Arial Narrow" w:hAnsi="Arial Narrow" w:cs="Arial Narrow"/>
          <w:color w:val="000000"/>
        </w:rPr>
        <w:lastRenderedPageBreak/>
        <w:t xml:space="preserve">Како би се спровела анализа, у првој фази у сарадњи са Јединицом за подршку Координационој комисији спроведено је прикупљање релевантних података и израда функционалне анализе републичких инспекција са анализом капацитета. Анализа обухвата и све инспекције на републичком нивоу и даје квантитативни и квалитативини приказ укључујући: </w:t>
      </w:r>
    </w:p>
    <w:p w:rsidR="009E6E13" w:rsidRDefault="00F711DE">
      <w:pPr>
        <w:numPr>
          <w:ilvl w:val="0"/>
          <w:numId w:val="64"/>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анализу регулаторног оквира у ком поступа инспекција и дефинисање назива области инспекцијског  надзора;</w:t>
      </w:r>
    </w:p>
    <w:p w:rsidR="009E6E13" w:rsidRDefault="00F711DE">
      <w:pPr>
        <w:numPr>
          <w:ilvl w:val="0"/>
          <w:numId w:val="64"/>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анализу броја запослених у инспекцији у односу на област инспекцијског надзора, прописе чију примену инспекција надзире, послове које обавља и које треба да обавља, ризике које процењује  и којима управља, број надзираних субјеката и чињеницу да ли републичка инспекција врши координацију и надзор над радом органа којима су поверени послови инспекцијског надзора, као и у односу на функцију унутрашње контроле инспекције; </w:t>
      </w:r>
    </w:p>
    <w:p w:rsidR="009E6E13" w:rsidRDefault="00F711DE">
      <w:pPr>
        <w:numPr>
          <w:ilvl w:val="0"/>
          <w:numId w:val="64"/>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упоредна анализа организације инспекцијске службе у односу на једну стару и једну нову земљу чланицу ЕУ; </w:t>
      </w:r>
    </w:p>
    <w:p w:rsidR="009E6E13" w:rsidRDefault="00F711DE">
      <w:pPr>
        <w:numPr>
          <w:ilvl w:val="0"/>
          <w:numId w:val="64"/>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анализа материјалних капацитета са анализом поступака за опремање и обнављање опреме инспекција (аутомобили, ИТ опрема и канцеларијски материјал).</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Квалитет појединих анализа варира услед разлике у квалитету података, односно зависи од квалитета процењених ризика, информација о броју надзираних субјеката, времену потребном да се спроведе надзор, итд. Подаци су прикупљани на основу упитника и на основу интервјуа са представницима инспекција. У зависности од квалитета прикупљених информацаја, појединим инспекцијама упућен је и поновни захтев за достављање информација за потребе функционалне анализе.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Поред наведених анализа, студија такође садржи и препоруке за сваку инспекцију. Наведене препоруке су такође стандардизоване, како би се омогућила израда акционог плана. Препоруке се односе на потребу за реорганизацијом инспекција, односно односе се на </w:t>
      </w:r>
    </w:p>
    <w:p w:rsidR="009E6E13" w:rsidRDefault="00F711DE">
      <w:pPr>
        <w:numPr>
          <w:ilvl w:val="0"/>
          <w:numId w:val="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могућности за обједињавање инспекција у инспекторате или друге одговарајуће облике организовања инспекцијских послова у државној управи; </w:t>
      </w:r>
    </w:p>
    <w:p w:rsidR="009E6E13" w:rsidRDefault="00F711DE">
      <w:pPr>
        <w:numPr>
          <w:ilvl w:val="0"/>
          <w:numId w:val="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нацрт трогодишњег акционог плана за запошљавање </w:t>
      </w:r>
      <w:r>
        <w:rPr>
          <w:rFonts w:ascii="Arial Narrow" w:eastAsia="Arial Narrow" w:hAnsi="Arial Narrow" w:cs="Arial Narrow"/>
        </w:rPr>
        <w:t>државних службеника који обављају послове инспекцијског надзора у надлежности републичких инспекција</w:t>
      </w:r>
      <w:r>
        <w:rPr>
          <w:rFonts w:ascii="Arial Narrow" w:eastAsia="Arial Narrow" w:hAnsi="Arial Narrow" w:cs="Arial Narrow"/>
          <w:color w:val="000000"/>
        </w:rPr>
        <w:t>;</w:t>
      </w:r>
    </w:p>
    <w:p w:rsidR="009E6E13" w:rsidRDefault="00F711DE">
      <w:pPr>
        <w:numPr>
          <w:ilvl w:val="0"/>
          <w:numId w:val="6"/>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модела опремања инспекција са препорукама за измену регулаторног  оквира, у случају да за тим постоји потреба, како би се обезбедило потребно опремање и обнављање опреме инспекција.</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4" w:name="_3znysh7" w:colFirst="0" w:colLast="0"/>
      <w:bookmarkEnd w:id="4"/>
      <w:r>
        <w:br w:type="page"/>
      </w:r>
    </w:p>
    <w:p w:rsidR="009E6E13" w:rsidRDefault="00F711DE">
      <w:pPr>
        <w:pStyle w:val="Heading1"/>
        <w:pBdr>
          <w:bottom w:val="single" w:sz="4" w:space="1" w:color="000000"/>
        </w:pBdr>
        <w:shd w:val="clear" w:color="auto" w:fill="F2F2F2"/>
        <w:jc w:val="center"/>
        <w:rPr>
          <w:rFonts w:ascii="Arial Narrow" w:eastAsia="Arial Narrow" w:hAnsi="Arial Narrow" w:cs="Arial Narrow"/>
          <w:color w:val="00B050"/>
        </w:rPr>
      </w:pPr>
      <w:r>
        <w:rPr>
          <w:rFonts w:ascii="Arial Narrow" w:eastAsia="Arial Narrow" w:hAnsi="Arial Narrow" w:cs="Arial Narrow"/>
          <w:b/>
          <w:color w:val="00B050"/>
        </w:rPr>
        <w:lastRenderedPageBreak/>
        <w:t>МЕТОДОЛОГИЈА - АЛАТКА КОРИШЋЕНА ЗА ПОТРЕБЕ ФУНКЦИОНАЛНЕ АНАЛИЗЕ</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У уводном делу, наведено је да је Координациона комисија за инспекцијски надзор је у 2017. години усвојила препоруке за унапређење капацитета  инспекција,  којима  се утврђује да је неопходно извршити функционалну анализу републичких инспекција, сразмерно  обиму  посла који инспектори обављају, областима инспекцијског надзора, прописима чију примену надзиру, ризицима којима управљају и броју надзираних  субјеката.</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Полазећи од наведених захтева, за потребе функционалне анализе израђена је алатка на основу које се утврђује потребан број инспектора. Алатка у виду матрице дата је као прилог Функционалне анализе, и могуће је користити и за потребе планирања инспекцијског надзора.</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 xml:space="preserve">Алатка је формирана на основу Методолошког упутства за планирање надзора, односно Методолошког упутства за анализу потребног броја инспектора за обављање послова инспекцијског надзора и вршење службених саветодавних посета. Подаци потребни за калкулације добијени су од инспекција, док је у случајевима у којима нису постојали расположиви подаци, дата процена на основ доступних информација о броју субјекта, броју инспекцијских надзора, итд. Свим инспекцијама послат је упитник на основу којега је одређен степен ризика и расподела субјеката по степену ризика. Такође, прикупљене су и информације које се односе на потребно време инспекцијског надзора према утврђеним степенима ризика и расподелом субјеката према ризичности. На основу ових података установљен је потребан број инспектора. </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numPr>
          <w:ilvl w:val="0"/>
          <w:numId w:val="52"/>
        </w:numPr>
        <w:pBdr>
          <w:top w:val="nil"/>
          <w:left w:val="nil"/>
          <w:bottom w:val="nil"/>
          <w:right w:val="nil"/>
          <w:between w:val="nil"/>
        </w:pBdr>
        <w:spacing w:after="238" w:line="276" w:lineRule="auto"/>
        <w:ind w:left="0" w:right="129" w:firstLine="0"/>
        <w:jc w:val="both"/>
        <w:rPr>
          <w:rFonts w:ascii="Arial Narrow" w:eastAsia="Arial Narrow" w:hAnsi="Arial Narrow" w:cs="Arial Narrow"/>
          <w:color w:val="000000"/>
        </w:rPr>
      </w:pPr>
      <w:r>
        <w:rPr>
          <w:rFonts w:ascii="Arial Narrow" w:eastAsia="Arial Narrow" w:hAnsi="Arial Narrow" w:cs="Arial Narrow"/>
          <w:b/>
          <w:color w:val="000000"/>
        </w:rPr>
        <w:t>Одређивање броја субјеката/објеката инспекцијског надзора</w:t>
      </w: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Први корак у анализи (уједно и први део алатке) односи се на утврђивање укупног броја субјеката/објеката анализе и њихова подела према врстама. Већи, али не и све инспекције имају податке о укупном броју субјеката/објеката анализе. Пример класификације дат је на примеру Рударске-геолошке инспекције која има јасно утврђен број субјеката. Субјекти могу бити предмет различитих типова надзора. У случају да су карактеристике редовног и ванредног надзора у погледу потребног времена различите и ако постоје подаци потребно је разграничити број субјеката објеката и према типу наздора.</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Један број инспекција и даље нема утврђен број субјеката, односно објеката надзора, у неким случајевима то је оправдано, али у неким инспекције касне или нису предузеле потребне активности ради утврђивања (барем оријентационог) броја субјеката/објеката надзора. У Анексу је дат преглед достављених података према инспекцијама.</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numPr>
          <w:ilvl w:val="0"/>
          <w:numId w:val="52"/>
        </w:numPr>
        <w:pBdr>
          <w:top w:val="nil"/>
          <w:left w:val="nil"/>
          <w:bottom w:val="nil"/>
          <w:right w:val="nil"/>
          <w:between w:val="nil"/>
        </w:pBdr>
        <w:spacing w:after="238" w:line="276" w:lineRule="auto"/>
        <w:ind w:left="0" w:right="129" w:firstLine="0"/>
        <w:jc w:val="both"/>
        <w:rPr>
          <w:rFonts w:ascii="Arial Narrow" w:eastAsia="Arial Narrow" w:hAnsi="Arial Narrow" w:cs="Arial Narrow"/>
          <w:color w:val="000000"/>
        </w:rPr>
      </w:pPr>
      <w:r>
        <w:rPr>
          <w:rFonts w:ascii="Arial Narrow" w:eastAsia="Arial Narrow" w:hAnsi="Arial Narrow" w:cs="Arial Narrow"/>
          <w:b/>
          <w:color w:val="000000"/>
        </w:rPr>
        <w:lastRenderedPageBreak/>
        <w:t>Одређивање степена ризика и расподела субјеката према ризичности</w:t>
      </w: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 xml:space="preserve">Други корак односи се на дистрибуцију ризика засновану на процени ризика. Од инспекција су тражени подаци о утврђеном степену ризика и разврставању посматраних субјеката у одговарајуће групацију по степенима ризика. Један део инспекција спровео је анализу ризика. У овод делу прикупили смо и све планове планове инспекцијског надзора. Нажалост, квалитет планова значајно осцилира, тако да је код појединих инспекција било потребно вршити процену. Ризик, према степену, може бити незнатан, низак, средњи, висок и критичан, како је прописано чланом 9. ставом 2 ЗоИН. Даље, у складу са ставом 3 истог члана, инспекција није дужна да врши инспекцијски надзор када је процењен ризик незнатан. У складу са овом одредбом, анализа се води претпоставком да инспекције не посећују субјекте код којих је процењен незнатан ниво ризика. </w:t>
      </w: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 xml:space="preserve">У алатки се уноси фреквенција субјеката према степену ризика. Табела приказује унос у случају Рударско-геолошке инспекције. Део инспекција је извршио адекватно разврставање надзираних субјеката по степенима ризичности, на основу профила ризика, и критеријуме на основу којих сврставамо надзиране субјекте у једну од група по степенима ризичности. Алатка користи класификацију у складу са чланом 9. ставом 7. </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rPr>
          <w:rFonts w:ascii="Arial Narrow" w:eastAsia="Arial Narrow" w:hAnsi="Arial Narrow" w:cs="Arial Narrow"/>
          <w:color w:val="000000"/>
        </w:rPr>
      </w:pPr>
      <w:r>
        <w:rPr>
          <w:noProof/>
          <w:color w:val="000000"/>
          <w:lang w:val="en-US" w:eastAsia="en-US"/>
        </w:rPr>
        <w:drawing>
          <wp:inline distT="0" distB="0" distL="114300" distR="114300">
            <wp:extent cx="5680075" cy="2177415"/>
            <wp:effectExtent l="0" t="0" r="0" b="0"/>
            <wp:docPr id="97"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7"/>
                    <a:srcRect/>
                    <a:stretch>
                      <a:fillRect/>
                    </a:stretch>
                  </pic:blipFill>
                  <pic:spPr>
                    <a:xfrm>
                      <a:off x="0" y="0"/>
                      <a:ext cx="5680075" cy="2177415"/>
                    </a:xfrm>
                    <a:prstGeom prst="rect">
                      <a:avLst/>
                    </a:prstGeom>
                    <a:ln/>
                  </pic:spPr>
                </pic:pic>
              </a:graphicData>
            </a:graphic>
          </wp:inline>
        </w:drawing>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 xml:space="preserve">Наведени кораци односе се на процену броја надзираних субјеката према степенима ризика на основу квалитативних података. Имајући у виду да су инспекције развиле контролне листе, као алат процене стварног стања ризика, отвара се могућност коришћења контролних листа као извора информација за тачније и свеобухватније разврставање надзираних субјеката по степену ризика. Контролне листе имају битну улогу и у ревидирању степена ризика, јер најбоље осликавају промењене околности на основу којих се процена ризика коригује након усвајања првобитног плана инспекцијског надзора.  </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numPr>
          <w:ilvl w:val="0"/>
          <w:numId w:val="52"/>
        </w:numPr>
        <w:pBdr>
          <w:top w:val="nil"/>
          <w:left w:val="nil"/>
          <w:bottom w:val="nil"/>
          <w:right w:val="nil"/>
          <w:between w:val="nil"/>
        </w:pBdr>
        <w:spacing w:after="238" w:line="276" w:lineRule="auto"/>
        <w:ind w:left="0" w:right="129"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Одређивање учесталости инспекцијског надзора </w:t>
      </w: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 xml:space="preserve">Трећи корак односи се на учесталост инспекцијског надзора. Већина инспекција је донела Правилнике о посебним елементима процене ризика у којима се између осталог утврђује и учесталост надзора. Једно од ограничење анализе односи се на често нереално утврђену учесталост надзора. Процењивање учесталости код неких инспекција довело је до потреба за корекцијом како би се објективно сагледао потребни број инспекцијских надзора. У случајевима када инспекција има значајан број, на пример контролних надзора, тада је потребно унети калкулацију и за такав тип надзора. У случају када се по својој суштини и потребном времену типови надзора битно не разликују, могуће је дати само збирни износ. </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 xml:space="preserve">Пример утврђивања учесталости, кад је реч о рударско геолошкој инспекцији, је представљен у Алатки приказујемо у следећој табели Видимо да је рударско-геолошка инспекција прецизно утврдила учесталост у зависности од степена ризика и типа субјекта. </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noProof/>
          <w:lang w:val="en-US" w:eastAsia="en-US"/>
        </w:rPr>
        <w:drawing>
          <wp:anchor distT="0" distB="0" distL="114300" distR="114300" simplePos="0" relativeHeight="251658240" behindDoc="0" locked="0" layoutInCell="1" hidden="0" allowOverlap="1">
            <wp:simplePos x="0" y="0"/>
            <wp:positionH relativeFrom="column">
              <wp:posOffset>-19049</wp:posOffset>
            </wp:positionH>
            <wp:positionV relativeFrom="paragraph">
              <wp:posOffset>205105</wp:posOffset>
            </wp:positionV>
            <wp:extent cx="5654675" cy="3095625"/>
            <wp:effectExtent l="0" t="0" r="0" b="0"/>
            <wp:wrapTopAndBottom distT="0" distB="0"/>
            <wp:docPr id="8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
                    <a:srcRect/>
                    <a:stretch>
                      <a:fillRect/>
                    </a:stretch>
                  </pic:blipFill>
                  <pic:spPr>
                    <a:xfrm>
                      <a:off x="0" y="0"/>
                      <a:ext cx="5654675" cy="3095625"/>
                    </a:xfrm>
                    <a:prstGeom prst="rect">
                      <a:avLst/>
                    </a:prstGeom>
                    <a:ln/>
                  </pic:spPr>
                </pic:pic>
              </a:graphicData>
            </a:graphic>
          </wp:anchor>
        </w:drawing>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right="129"/>
        <w:jc w:val="center"/>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Алатка израчунава на основу ових података потребан годишње број надзора.  само да показује коначан резултат одређивања учесталости надзора, већ показује и различит број предвиђених теренских инспекцијских надзора и посета у оквиру истог степена ризика, а узимајући у обзир другачији тип надзираног објекта. Укупан број планираних надзора годишње добија се множењем броја  инспекцијских надзора и посета на годишњем нивоу, са бројем привредних субјеката за сваки од степена ризика. У наведеном примеру Алатка даје резултат од 776 годишњих надзора.</w:t>
      </w: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9E6E13" w:rsidRDefault="00F711DE">
      <w:pPr>
        <w:numPr>
          <w:ilvl w:val="0"/>
          <w:numId w:val="52"/>
        </w:numPr>
        <w:pBdr>
          <w:top w:val="nil"/>
          <w:left w:val="nil"/>
          <w:bottom w:val="nil"/>
          <w:right w:val="nil"/>
          <w:between w:val="nil"/>
        </w:pBdr>
        <w:spacing w:after="238" w:line="276" w:lineRule="auto"/>
        <w:ind w:left="0" w:right="129"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Утврђивање трајања инспекцијског надзора </w:t>
      </w: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Након утврђеног броја и учесталости планираних теренских инспекцијских надзора и посета, од инспекција је тражено да доставе процену трајања самих инспекцијског надзора. Инспекцијама је назнаачено да се потребно време односи на све активности у погледу надзора регулисаног субјекта. Инспекије су углавном наводиле сумарно време, док су неке дале и време потребно за обављање појединачних активности. Време трајања сваке од активности, а самим тим и укупног процеса инспекцијског надзора, разликује се у зависности од карактеристика надзираних субјеката, што последично значи да је уочљива разлика у трајању теренских инспекцијских посета између различитих инспекција. У случајевима када су инспекције давале распон за исти тип субјекта и одговарајући тип ризика, коришено је просечно потребно време. Додатна појашњења добјена су у консултацијама са инспекцијама и стручњацима. Ипак, треба нагласти да постоји значајна информација, те да инспекције знатно боље могу да утврде потребно време. У овом случају јавља се јасан подстицај инспекција да прецене потребно време како би увећале потребан број инспектора. Након прве интерације, са инспекцијама је обављен интервју како би се одредиле што објективније дужине трајања надзора. У наставку алатке уносе се достављени подаци о очекиваном трајању надзора.</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center"/>
        <w:rPr>
          <w:rFonts w:ascii="Arial Narrow" w:eastAsia="Arial Narrow" w:hAnsi="Arial Narrow" w:cs="Arial Narrow"/>
          <w:color w:val="000000"/>
        </w:rPr>
      </w:pPr>
      <w:r>
        <w:rPr>
          <w:noProof/>
          <w:color w:val="000000"/>
          <w:lang w:val="en-US" w:eastAsia="en-US"/>
        </w:rPr>
        <w:lastRenderedPageBreak/>
        <w:drawing>
          <wp:inline distT="0" distB="0" distL="114300" distR="114300">
            <wp:extent cx="5664835" cy="3315335"/>
            <wp:effectExtent l="0" t="0" r="0" b="0"/>
            <wp:docPr id="98"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a:srcRect/>
                    <a:stretch>
                      <a:fillRect/>
                    </a:stretch>
                  </pic:blipFill>
                  <pic:spPr>
                    <a:xfrm>
                      <a:off x="0" y="0"/>
                      <a:ext cx="5664835" cy="3315335"/>
                    </a:xfrm>
                    <a:prstGeom prst="rect">
                      <a:avLst/>
                    </a:prstGeom>
                    <a:ln/>
                  </pic:spPr>
                </pic:pic>
              </a:graphicData>
            </a:graphic>
          </wp:inline>
        </w:drawing>
      </w:r>
    </w:p>
    <w:p w:rsidR="009E6E13" w:rsidRDefault="009E6E13">
      <w:pPr>
        <w:pBdr>
          <w:top w:val="nil"/>
          <w:left w:val="nil"/>
          <w:bottom w:val="nil"/>
          <w:right w:val="nil"/>
          <w:between w:val="nil"/>
        </w:pBdr>
        <w:spacing w:after="238"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238"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У овом делу је било и највише проблема у повратним информацијама од инспекција. У појединим случајевима и након друге итерације, нису добијене прецизне информације.</w:t>
      </w:r>
    </w:p>
    <w:p w:rsidR="009E6E13" w:rsidRDefault="00F711DE">
      <w:pPr>
        <w:numPr>
          <w:ilvl w:val="0"/>
          <w:numId w:val="52"/>
        </w:numPr>
        <w:pBdr>
          <w:top w:val="nil"/>
          <w:left w:val="nil"/>
          <w:bottom w:val="nil"/>
          <w:right w:val="nil"/>
          <w:between w:val="nil"/>
        </w:pBdr>
        <w:spacing w:after="238" w:line="276" w:lineRule="auto"/>
        <w:ind w:left="0" w:right="129" w:firstLine="0"/>
        <w:jc w:val="both"/>
        <w:rPr>
          <w:rFonts w:ascii="Arial Narrow" w:eastAsia="Arial Narrow" w:hAnsi="Arial Narrow" w:cs="Arial Narrow"/>
          <w:color w:val="000000"/>
        </w:rPr>
      </w:pPr>
      <w:r>
        <w:rPr>
          <w:rFonts w:ascii="Arial Narrow" w:eastAsia="Arial Narrow" w:hAnsi="Arial Narrow" w:cs="Arial Narrow"/>
          <w:b/>
          <w:color w:val="000000"/>
        </w:rPr>
        <w:t>Утврђивање потребног броја инспектора</w:t>
      </w: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 xml:space="preserve">Стављањем у однос података о броју надзора и субјеката према степену ризичности, трајања инспекцијског надзора и броја расположивих радних дана за обављање послова инспекцијског надзора и саветодавних посета у години могуће је добити број инспектора потребних за вршење ових послова. На основу тако унетих података алатка рачуна укупан број инспектор дана. У случају Рударско-геолошке инспекције, добијен је износ од 1.875 инспектор дана. Ради уједначавање калкулација пошли смо од претпоставке да је годишњи број радних дана 220; при чему смо претпоставили да 200 дана годишње буде издвојено на сам инспекцијски надзор (редовни, ванредни). На основу тога долазимо до резултата од 9,4 инспектора који су потребни рударској </w:t>
      </w:r>
      <w:r>
        <w:rPr>
          <w:rFonts w:ascii="Arial Narrow" w:eastAsia="Arial Narrow" w:hAnsi="Arial Narrow" w:cs="Arial Narrow"/>
          <w:color w:val="000000"/>
        </w:rPr>
        <w:lastRenderedPageBreak/>
        <w:t>инспекцији да би могла да адекватно спроводи надзор. То нам такође омогућава да обрачунамо потребан број надзора о инспектору који износи 82 у случају рударско геолошке инспекције и да утврдимо одступање у односу на постојећи број надзора. Тај број за прошлу годину износи 44. Ипак, треба имати у виду да поред боље организације, нормално вршење надзора подразумева и адекватну опремљеност. У овом случају поред недостатка инспектора је проблем недовољне опремљености ове инспекције. Питање опремљености такође је разматрано за сваку инспекцију понаособ.</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widowControl w:val="0"/>
        <w:pBdr>
          <w:top w:val="nil"/>
          <w:left w:val="nil"/>
          <w:bottom w:val="nil"/>
          <w:right w:val="nil"/>
          <w:between w:val="nil"/>
        </w:pBdr>
        <w:spacing w:line="276" w:lineRule="auto"/>
        <w:rPr>
          <w:rFonts w:ascii="Arial Narrow" w:eastAsia="Arial Narrow" w:hAnsi="Arial Narrow" w:cs="Arial Narrow"/>
          <w:color w:val="000000"/>
        </w:rPr>
      </w:pPr>
      <w:r>
        <w:br w:type="page"/>
      </w:r>
    </w:p>
    <w:p w:rsidR="009E6E13" w:rsidRDefault="00F711DE">
      <w:pPr>
        <w:widowControl w:val="0"/>
        <w:pBdr>
          <w:top w:val="nil"/>
          <w:left w:val="nil"/>
          <w:bottom w:val="nil"/>
          <w:right w:val="nil"/>
          <w:between w:val="nil"/>
        </w:pBdr>
        <w:spacing w:line="276" w:lineRule="auto"/>
        <w:rPr>
          <w:rFonts w:ascii="Arial Narrow" w:eastAsia="Arial Narrow" w:hAnsi="Arial Narrow" w:cs="Arial Narrow"/>
          <w:color w:val="000000"/>
        </w:rPr>
        <w:sectPr w:rsidR="009E6E13">
          <w:footerReference w:type="default" r:id="rId10"/>
          <w:pgSz w:w="16838" w:h="11906"/>
          <w:pgMar w:top="1440" w:right="1440" w:bottom="1440" w:left="1134" w:header="708" w:footer="708" w:gutter="0"/>
          <w:pgNumType w:start="1"/>
          <w:cols w:space="720"/>
        </w:sectPr>
      </w:pPr>
      <w:r>
        <w:lastRenderedPageBreak/>
        <w:br w:type="page"/>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rPr>
          <w:rFonts w:ascii="Arial Narrow" w:eastAsia="Arial Narrow" w:hAnsi="Arial Narrow" w:cs="Arial Narrow"/>
          <w:color w:val="000000"/>
        </w:rPr>
      </w:pPr>
      <w:r>
        <w:rPr>
          <w:noProof/>
          <w:color w:val="000000"/>
          <w:lang w:val="en-US" w:eastAsia="en-US"/>
        </w:rPr>
        <w:drawing>
          <wp:inline distT="0" distB="0" distL="114300" distR="114300">
            <wp:extent cx="9888220" cy="3291840"/>
            <wp:effectExtent l="0" t="0" r="0" b="0"/>
            <wp:docPr id="10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1"/>
                    <a:srcRect/>
                    <a:stretch>
                      <a:fillRect/>
                    </a:stretch>
                  </pic:blipFill>
                  <pic:spPr>
                    <a:xfrm>
                      <a:off x="0" y="0"/>
                      <a:ext cx="9888220" cy="3291840"/>
                    </a:xfrm>
                    <a:prstGeom prst="rect">
                      <a:avLst/>
                    </a:prstGeom>
                    <a:ln/>
                  </pic:spPr>
                </pic:pic>
              </a:graphicData>
            </a:graphic>
          </wp:inline>
        </w:drawing>
      </w:r>
      <w:r>
        <w:rPr>
          <w:color w:val="000000"/>
        </w:rPr>
        <w:t xml:space="preserve"> </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widowControl w:val="0"/>
        <w:pBdr>
          <w:top w:val="nil"/>
          <w:left w:val="nil"/>
          <w:bottom w:val="nil"/>
          <w:right w:val="nil"/>
          <w:between w:val="nil"/>
        </w:pBdr>
        <w:spacing w:line="276" w:lineRule="auto"/>
        <w:rPr>
          <w:rFonts w:ascii="Arial Narrow" w:eastAsia="Arial Narrow" w:hAnsi="Arial Narrow" w:cs="Arial Narrow"/>
          <w:color w:val="000000"/>
        </w:rPr>
        <w:sectPr w:rsidR="009E6E13">
          <w:type w:val="continuous"/>
          <w:pgSz w:w="16838" w:h="11906"/>
          <w:pgMar w:top="1440" w:right="1440" w:bottom="1440" w:left="1134" w:header="708" w:footer="708" w:gutter="0"/>
          <w:cols w:space="720"/>
        </w:sectPr>
      </w:pPr>
      <w:r>
        <w:br w:type="page"/>
      </w: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lastRenderedPageBreak/>
        <w:t>Потребно је напоменути да би за добијање поузданих износа просечног времена трајања процеса инспекцијског надзора (укључујући све активности које претходе и следе самој теренској посети) било потребно урадити анкетирање већег броја инспектора широм Србије. Пошто су инспектори и инспекцијске службе децентрализоване и налазе се широм Републике Србије, да би се добио репрезентативан податак о трајању овог процеса потребно је извршити узорковање које би у обзир узело географску распоређеност, оптерећеност појединих инспекција у појединим деловима државе, као и разлике у капацитетима инспекција, било кад је реч о техничкој опремљености или људским ресурсима.</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Анализа показује знатно нижи број запослених инспектора од потребног броја инспектора. Овако добијен број инспектора потребних за обављање инспекцијског надзора и пружање саветодавних посета потребно је даље анализирати. Пре свега, јасно је да велики број инспекција нема довољно запослених инспектора, што анализа већег броја појединачних инспекција и показује. Међутим, број добијен анализом представља само процену, јер се и сам број субјеката, односно објекта надзора мења, као и дистрибуција ризика.</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widowControl w:val="0"/>
        <w:pBdr>
          <w:top w:val="nil"/>
          <w:left w:val="nil"/>
          <w:bottom w:val="nil"/>
          <w:right w:val="nil"/>
          <w:between w:val="nil"/>
        </w:pBdr>
        <w:spacing w:line="276" w:lineRule="auto"/>
        <w:rPr>
          <w:rFonts w:ascii="Arial Narrow" w:eastAsia="Arial Narrow" w:hAnsi="Arial Narrow" w:cs="Arial Narrow"/>
          <w:color w:val="000000"/>
        </w:rPr>
        <w:sectPr w:rsidR="009E6E13">
          <w:type w:val="continuous"/>
          <w:pgSz w:w="16838" w:h="11906"/>
          <w:pgMar w:top="1440" w:right="1440" w:bottom="1440" w:left="1134" w:header="708" w:footer="708" w:gutter="0"/>
          <w:cols w:space="720"/>
        </w:sectPr>
      </w:pPr>
      <w:bookmarkStart w:id="5" w:name="_2et92p0" w:colFirst="0" w:colLast="0"/>
      <w:bookmarkEnd w:id="5"/>
      <w:r>
        <w:br w:type="page"/>
      </w:r>
    </w:p>
    <w:p w:rsidR="009E6E13" w:rsidRDefault="00F711DE">
      <w:pPr>
        <w:pStyle w:val="Heading1"/>
        <w:pBdr>
          <w:bottom w:val="single" w:sz="4" w:space="1" w:color="000000"/>
        </w:pBdr>
        <w:shd w:val="clear" w:color="auto" w:fill="F2F2F2"/>
        <w:jc w:val="center"/>
        <w:rPr>
          <w:rFonts w:ascii="Arial Narrow" w:eastAsia="Arial Narrow" w:hAnsi="Arial Narrow" w:cs="Arial Narrow"/>
          <w:color w:val="00B050"/>
        </w:rPr>
      </w:pPr>
      <w:r>
        <w:rPr>
          <w:rFonts w:ascii="Arial Narrow" w:eastAsia="Arial Narrow" w:hAnsi="Arial Narrow" w:cs="Arial Narrow"/>
          <w:b/>
          <w:color w:val="00B050"/>
        </w:rPr>
        <w:lastRenderedPageBreak/>
        <w:t>СУМАРНИ НАЛАЗИ ФУНКЦИОНАЛНЕ АНАЛИЗЕ</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У овом делу приказујемо кључне критеријуме на основу којих је потребно припремити акциони план за идуће три године како би се разрешио проблем недостајућих ресурса и увећала ефиакасност инспекцијског надзора.</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Табела приказује број тренутно систематизованих радних места у инспекцијама, број попуњених радних места и да ли и у којој мери постоје недостајући људски ресурси (инспектори), као и да ли постоји проблем са недостајућом опремом.</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 xml:space="preserve">Критеријуми за класификацију зависе од конкретног индикатора. На пример, код санитарне просечна старост прелази 55. година, те је ова инспекција сврстана у критичну. С друге стране, то није случај са електрооненргетском, где је просечна старост 50 година.  </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Кључни критеријум који треба узети у обзир је однос између процењеног броја недостајућих и броја запослених. Што је тај однос већи то значи да инспекција у мањој мери може нормално да обавља надзор. Из табеле видимо, да су мање инспекције угроженије. Наиме, и поред тога што веће инспекције захтевају знатно више додатних инспектора, тај број је процентуално мањи у односу на мале инспекције. Тако је железничка инспекција приоритет, јер је потребно четири пута више инспектора од само једног који тренутно врши надзор. Све инспекције где је процена потребног броја инспектора дупло већа од броја запослених означене су као високо ризичне Уколико инспекција има два црвена поља (и по основу броја и по основу старосне структуире), реч је о критичној зони, где је неопходно одмах да се реагује.</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rPr>
      </w:pPr>
      <w:r>
        <w:rPr>
          <w:rFonts w:ascii="Arial Narrow" w:eastAsia="Arial Narrow" w:hAnsi="Arial Narrow" w:cs="Arial Narrow"/>
          <w:color w:val="000000"/>
        </w:rPr>
        <w:t>На сличан начин су приказани и критеријуми опремљености. Посматрали смо две кључне компоненте – возила и ИТ опрему. Овде су веома ретке инспекције које немају проблем са опремљеношћу. Иако већи број инспекција има довољан број возила, а скоро све и довољан број рачунара, опрема је застарела и онемогућава ефикасно вршење инспекцијског надзора.</w:t>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widowControl w:val="0"/>
        <w:pBdr>
          <w:top w:val="nil"/>
          <w:left w:val="nil"/>
          <w:bottom w:val="nil"/>
          <w:right w:val="nil"/>
          <w:between w:val="nil"/>
        </w:pBdr>
        <w:spacing w:line="276" w:lineRule="auto"/>
        <w:rPr>
          <w:rFonts w:ascii="Arial Narrow" w:eastAsia="Arial Narrow" w:hAnsi="Arial Narrow" w:cs="Arial Narrow"/>
          <w:color w:val="000000"/>
        </w:rPr>
      </w:pPr>
      <w:r>
        <w:br w:type="page"/>
      </w:r>
    </w:p>
    <w:p w:rsidR="009E6E13" w:rsidRDefault="00F711DE">
      <w:pPr>
        <w:widowControl w:val="0"/>
        <w:pBdr>
          <w:top w:val="nil"/>
          <w:left w:val="nil"/>
          <w:bottom w:val="nil"/>
          <w:right w:val="nil"/>
          <w:between w:val="nil"/>
        </w:pBdr>
        <w:spacing w:line="276" w:lineRule="auto"/>
        <w:rPr>
          <w:rFonts w:ascii="Arial Narrow" w:eastAsia="Arial Narrow" w:hAnsi="Arial Narrow" w:cs="Arial Narrow"/>
          <w:color w:val="000000"/>
        </w:rPr>
        <w:sectPr w:rsidR="009E6E13">
          <w:type w:val="continuous"/>
          <w:pgSz w:w="16838" w:h="11906"/>
          <w:pgMar w:top="1440" w:right="1440" w:bottom="1440" w:left="1134" w:header="708" w:footer="708" w:gutter="0"/>
          <w:cols w:space="720"/>
        </w:sectPr>
      </w:pPr>
      <w:r>
        <w:lastRenderedPageBreak/>
        <w:br w:type="page"/>
      </w:r>
    </w:p>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tbl>
      <w:tblPr>
        <w:tblStyle w:val="a"/>
        <w:tblW w:w="14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
        <w:gridCol w:w="1580"/>
        <w:gridCol w:w="1947"/>
        <w:gridCol w:w="1440"/>
        <w:gridCol w:w="1389"/>
        <w:gridCol w:w="1417"/>
        <w:gridCol w:w="1171"/>
        <w:gridCol w:w="924"/>
        <w:gridCol w:w="1134"/>
        <w:gridCol w:w="992"/>
        <w:gridCol w:w="1058"/>
        <w:gridCol w:w="976"/>
      </w:tblGrid>
      <w:tr w:rsidR="009E6E13">
        <w:trPr>
          <w:trHeight w:val="680"/>
          <w:jc w:val="center"/>
        </w:trPr>
        <w:tc>
          <w:tcPr>
            <w:tcW w:w="452" w:type="dxa"/>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РБ</w:t>
            </w:r>
          </w:p>
        </w:tc>
        <w:tc>
          <w:tcPr>
            <w:tcW w:w="1580" w:type="dxa"/>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Министарство</w:t>
            </w:r>
          </w:p>
        </w:tc>
        <w:tc>
          <w:tcPr>
            <w:tcW w:w="1947" w:type="dxa"/>
            <w:shd w:val="clear" w:color="auto" w:fill="000000"/>
            <w:vAlign w:val="center"/>
          </w:tcPr>
          <w:p w:rsidR="009E6E13" w:rsidRDefault="00F711DE">
            <w:pPr>
              <w:pBdr>
                <w:top w:val="nil"/>
                <w:left w:val="nil"/>
                <w:bottom w:val="nil"/>
                <w:right w:val="nil"/>
                <w:between w:val="nil"/>
              </w:pBd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Инспекција</w:t>
            </w:r>
          </w:p>
        </w:tc>
        <w:tc>
          <w:tcPr>
            <w:tcW w:w="1440" w:type="dxa"/>
            <w:shd w:val="clear" w:color="auto" w:fill="000000"/>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Постојећа систематизација радних места</w:t>
            </w:r>
          </w:p>
        </w:tc>
        <w:tc>
          <w:tcPr>
            <w:tcW w:w="1389" w:type="dxa"/>
            <w:shd w:val="clear" w:color="auto" w:fill="000000"/>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Попуњено радних места</w:t>
            </w:r>
          </w:p>
        </w:tc>
        <w:tc>
          <w:tcPr>
            <w:tcW w:w="1417" w:type="dxa"/>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Потреба за додатним запошљавањем</w:t>
            </w:r>
          </w:p>
        </w:tc>
        <w:tc>
          <w:tcPr>
            <w:tcW w:w="1171" w:type="dxa"/>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Недостајући/ запослени</w:t>
            </w:r>
          </w:p>
        </w:tc>
        <w:tc>
          <w:tcPr>
            <w:tcW w:w="924" w:type="dxa"/>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Просечна старост</w:t>
            </w:r>
          </w:p>
        </w:tc>
        <w:tc>
          <w:tcPr>
            <w:tcW w:w="1134" w:type="dxa"/>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Возила по инспектору</w:t>
            </w:r>
          </w:p>
        </w:tc>
        <w:tc>
          <w:tcPr>
            <w:tcW w:w="992" w:type="dxa"/>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Просечна старост возила</w:t>
            </w:r>
          </w:p>
        </w:tc>
        <w:tc>
          <w:tcPr>
            <w:tcW w:w="1058" w:type="dxa"/>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Рачунарар по инспектору</w:t>
            </w:r>
          </w:p>
        </w:tc>
        <w:tc>
          <w:tcPr>
            <w:tcW w:w="976" w:type="dxa"/>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Старост рачунара</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1</w:t>
            </w:r>
          </w:p>
        </w:tc>
        <w:tc>
          <w:tcPr>
            <w:tcW w:w="1580" w:type="dxa"/>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Министарство здравља</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Санитарна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147</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133</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61</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45%</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58</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0.66</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0.9</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Здравствена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41</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33</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15</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54%</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54</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0.69</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&gt;10</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0.9</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3</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Инспекција за лекове и медицинска средства </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12</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63%</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57</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0.37</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Инспекције Управе за биомедицину </w:t>
            </w:r>
          </w:p>
        </w:tc>
        <w:tc>
          <w:tcPr>
            <w:tcW w:w="1440" w:type="dxa"/>
            <w:shd w:val="clear" w:color="auto" w:fill="8EAADB"/>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389" w:type="dxa"/>
            <w:shd w:val="clear" w:color="auto" w:fill="8EAADB"/>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417" w:type="dxa"/>
            <w:shd w:val="clear" w:color="auto" w:fill="8EAADB"/>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c>
          <w:tcPr>
            <w:tcW w:w="924" w:type="dxa"/>
            <w:shd w:val="clear" w:color="auto" w:fill="DBDBDB"/>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134"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992"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058"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976"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4</w:t>
            </w:r>
          </w:p>
        </w:tc>
        <w:tc>
          <w:tcPr>
            <w:tcW w:w="1580" w:type="dxa"/>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Министарство рударства и енергетике</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Електроенергетска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50</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0.25</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&gt;2</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5</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за опрему под притиском</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120%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53</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0.16</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око 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6</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Рударско-геолошка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14</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125%</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53</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0.75</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1.67</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7</w:t>
            </w:r>
          </w:p>
        </w:tc>
        <w:tc>
          <w:tcPr>
            <w:tcW w:w="1580" w:type="dxa"/>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Министарство грађевинарства, саобраћаја и инфраструктуре</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за државне путеве</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82%</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54</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11.5</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1.83</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8</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за железнички саобраћај</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150%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62</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9</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за друмски саобраћај</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13</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14</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87%</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51</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11.2</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10</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за безбедност пловидбе</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7</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67%</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47</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0.60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13</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0.80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11</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Републичка грађевинска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50</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0.66</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9.5</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12</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Републичка комунална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150%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43</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0.33</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13</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13</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Урбанистичка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w:t>
            </w:r>
          </w:p>
        </w:tc>
        <w:tc>
          <w:tcPr>
            <w:tcW w:w="1417"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29%</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55*</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0.50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14</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за транспорт опасног терета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60</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0.33</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14</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15</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Ваздухопловна инспекција</w:t>
            </w:r>
          </w:p>
        </w:tc>
        <w:tc>
          <w:tcPr>
            <w:tcW w:w="1440"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389"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417"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16</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Републички геодетски завод – Геодетска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100%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55</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17</w:t>
            </w:r>
          </w:p>
        </w:tc>
        <w:tc>
          <w:tcPr>
            <w:tcW w:w="1580" w:type="dxa"/>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Министарство за рад, </w:t>
            </w:r>
            <w:r>
              <w:rPr>
                <w:rFonts w:ascii="Arial Narrow" w:eastAsia="Arial Narrow" w:hAnsi="Arial Narrow" w:cs="Arial Narrow"/>
                <w:b/>
                <w:color w:val="000000"/>
                <w:sz w:val="18"/>
                <w:szCs w:val="18"/>
              </w:rPr>
              <w:lastRenderedPageBreak/>
              <w:t>запошљавање, борачка и социјална питања</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Инспекторат за рад– Инспекција рада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266</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246</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40</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17%</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53</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0.3</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8.5</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1.18</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lastRenderedPageBreak/>
              <w:t>18</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социјалне заштите</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12</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w:t>
            </w:r>
          </w:p>
        </w:tc>
        <w:tc>
          <w:tcPr>
            <w:tcW w:w="1417"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18</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22%</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47</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&lt;5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lastRenderedPageBreak/>
              <w:t>19</w:t>
            </w:r>
          </w:p>
        </w:tc>
        <w:tc>
          <w:tcPr>
            <w:tcW w:w="1580" w:type="dxa"/>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Министарство трговине, туризма и телекомуникација</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Тржишна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406</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372</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72</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19%</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56</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0.50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&gt;10</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1,62</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20</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Туристичка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82</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71</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32</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44%</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53</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0.71</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&gt;10</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1.68</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21</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за електронске комуникације</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1417"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47</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1.67</w:t>
            </w:r>
          </w:p>
        </w:tc>
        <w:tc>
          <w:tcPr>
            <w:tcW w:w="976" w:type="dxa"/>
            <w:shd w:val="clear" w:color="auto" w:fill="FFF2CC"/>
            <w:vAlign w:val="center"/>
          </w:tcPr>
          <w:p w:rsidR="009E6E13" w:rsidRDefault="009E6E13">
            <w:pPr>
              <w:pBdr>
                <w:top w:val="nil"/>
                <w:left w:val="nil"/>
                <w:bottom w:val="nil"/>
                <w:right w:val="nil"/>
                <w:between w:val="nil"/>
              </w:pBdr>
              <w:jc w:val="center"/>
              <w:rPr>
                <w:rFonts w:ascii="Calibri" w:eastAsia="Calibri" w:hAnsi="Calibri" w:cs="Calibri"/>
                <w:color w:val="000000"/>
                <w:sz w:val="18"/>
                <w:szCs w:val="18"/>
              </w:rPr>
            </w:pP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22</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за поштански саобраћај</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33%</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46</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23</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за информациону безбедност</w:t>
            </w:r>
          </w:p>
        </w:tc>
        <w:tc>
          <w:tcPr>
            <w:tcW w:w="1440" w:type="dxa"/>
            <w:shd w:val="clear" w:color="auto" w:fill="8EAADB"/>
          </w:tcPr>
          <w:p w:rsidR="009E6E13" w:rsidRDefault="009E6E13">
            <w:pPr>
              <w:pBdr>
                <w:top w:val="nil"/>
                <w:left w:val="nil"/>
                <w:bottom w:val="nil"/>
                <w:right w:val="nil"/>
                <w:between w:val="nil"/>
              </w:pBdr>
              <w:jc w:val="center"/>
              <w:rPr>
                <w:rFonts w:ascii="Calibri" w:eastAsia="Calibri" w:hAnsi="Calibri" w:cs="Calibri"/>
                <w:color w:val="000000"/>
                <w:sz w:val="18"/>
                <w:szCs w:val="18"/>
              </w:rPr>
            </w:pPr>
          </w:p>
          <w:p w:rsidR="009E6E13" w:rsidRDefault="009E6E13">
            <w:pPr>
              <w:pBdr>
                <w:top w:val="nil"/>
                <w:left w:val="nil"/>
                <w:bottom w:val="nil"/>
                <w:right w:val="nil"/>
                <w:between w:val="nil"/>
              </w:pBdr>
              <w:jc w:val="center"/>
              <w:rPr>
                <w:rFonts w:ascii="Calibri" w:eastAsia="Calibri" w:hAnsi="Calibri" w:cs="Calibri"/>
                <w:color w:val="000000"/>
                <w:sz w:val="18"/>
                <w:szCs w:val="18"/>
              </w:rPr>
            </w:pPr>
          </w:p>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389" w:type="dxa"/>
            <w:shd w:val="clear" w:color="auto" w:fill="8EAADB"/>
          </w:tcPr>
          <w:p w:rsidR="009E6E13" w:rsidRDefault="009E6E13">
            <w:pPr>
              <w:pBdr>
                <w:top w:val="nil"/>
                <w:left w:val="nil"/>
                <w:bottom w:val="nil"/>
                <w:right w:val="nil"/>
                <w:between w:val="nil"/>
              </w:pBdr>
              <w:jc w:val="center"/>
              <w:rPr>
                <w:rFonts w:ascii="Calibri" w:eastAsia="Calibri" w:hAnsi="Calibri" w:cs="Calibri"/>
                <w:color w:val="000000"/>
                <w:sz w:val="18"/>
                <w:szCs w:val="18"/>
              </w:rPr>
            </w:pPr>
          </w:p>
          <w:p w:rsidR="009E6E13" w:rsidRDefault="009E6E13">
            <w:pPr>
              <w:pBdr>
                <w:top w:val="nil"/>
                <w:left w:val="nil"/>
                <w:bottom w:val="nil"/>
                <w:right w:val="nil"/>
                <w:between w:val="nil"/>
              </w:pBdr>
              <w:jc w:val="center"/>
              <w:rPr>
                <w:rFonts w:ascii="Calibri" w:eastAsia="Calibri" w:hAnsi="Calibri" w:cs="Calibri"/>
                <w:color w:val="000000"/>
                <w:sz w:val="18"/>
                <w:szCs w:val="18"/>
              </w:rPr>
            </w:pPr>
          </w:p>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417" w:type="dxa"/>
            <w:shd w:val="clear" w:color="auto" w:fill="8EAADB"/>
            <w:vAlign w:val="center"/>
          </w:tcPr>
          <w:p w:rsidR="009E6E13" w:rsidRDefault="009E6E13">
            <w:pPr>
              <w:pBdr>
                <w:top w:val="nil"/>
                <w:left w:val="nil"/>
                <w:bottom w:val="nil"/>
                <w:right w:val="nil"/>
                <w:between w:val="nil"/>
              </w:pBdr>
              <w:jc w:val="center"/>
              <w:rPr>
                <w:rFonts w:ascii="Calibri" w:eastAsia="Calibri" w:hAnsi="Calibri" w:cs="Calibri"/>
                <w:color w:val="000000"/>
                <w:sz w:val="18"/>
                <w:szCs w:val="18"/>
              </w:rPr>
            </w:pPr>
          </w:p>
          <w:p w:rsidR="009E6E13" w:rsidRDefault="009E6E13">
            <w:pPr>
              <w:pBdr>
                <w:top w:val="nil"/>
                <w:left w:val="nil"/>
                <w:bottom w:val="nil"/>
                <w:right w:val="nil"/>
                <w:between w:val="nil"/>
              </w:pBdr>
              <w:jc w:val="center"/>
              <w:rPr>
                <w:rFonts w:ascii="Calibri" w:eastAsia="Calibri" w:hAnsi="Calibri" w:cs="Calibri"/>
                <w:color w:val="000000"/>
                <w:sz w:val="18"/>
                <w:szCs w:val="18"/>
              </w:rPr>
            </w:pPr>
          </w:p>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 </w:t>
            </w:r>
          </w:p>
        </w:tc>
        <w:tc>
          <w:tcPr>
            <w:tcW w:w="924" w:type="dxa"/>
            <w:shd w:val="clear" w:color="auto" w:fill="DBDBDB"/>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134"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992"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058"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976"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24</w:t>
            </w:r>
          </w:p>
        </w:tc>
        <w:tc>
          <w:tcPr>
            <w:tcW w:w="1580" w:type="dxa"/>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Министарство финансија</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Пореска управа - Пореска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783</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501</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507</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56</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1.07</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&gt;15</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25</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Буџетска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28</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17</w:t>
            </w:r>
          </w:p>
        </w:tc>
        <w:tc>
          <w:tcPr>
            <w:tcW w:w="1171" w:type="dxa"/>
            <w:shd w:val="clear" w:color="auto" w:fill="F7CBA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228%</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50</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1.28</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26</w:t>
            </w:r>
          </w:p>
        </w:tc>
        <w:tc>
          <w:tcPr>
            <w:tcW w:w="1580"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Министарство за заштиту животне средине Сектор инспекције за заштиту животне средине:</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за заштиту животне средине</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101</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73</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28</w:t>
            </w:r>
          </w:p>
        </w:tc>
        <w:tc>
          <w:tcPr>
            <w:tcW w:w="1171" w:type="dxa"/>
            <w:shd w:val="clear" w:color="auto" w:fill="F7CBA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41%</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52</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27</w:t>
            </w:r>
          </w:p>
        </w:tc>
        <w:tc>
          <w:tcPr>
            <w:tcW w:w="1580" w:type="dxa"/>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Министарство просвете, науке и технолошког развоја</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Просветна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28</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23</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24%</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50</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0.3</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7.5</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1.20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Инспекција за нуклеарну сигурност и управљање радиоактивним отпадом</w:t>
            </w:r>
          </w:p>
        </w:tc>
        <w:tc>
          <w:tcPr>
            <w:tcW w:w="1440" w:type="dxa"/>
            <w:shd w:val="clear" w:color="auto" w:fill="8EAADB"/>
          </w:tcPr>
          <w:p w:rsidR="009E6E13" w:rsidRDefault="009E6E13">
            <w:pPr>
              <w:pBdr>
                <w:top w:val="nil"/>
                <w:left w:val="nil"/>
                <w:bottom w:val="nil"/>
                <w:right w:val="nil"/>
                <w:between w:val="nil"/>
              </w:pBdr>
              <w:jc w:val="center"/>
              <w:rPr>
                <w:rFonts w:ascii="Calibri" w:eastAsia="Calibri" w:hAnsi="Calibri" w:cs="Calibri"/>
                <w:color w:val="000000"/>
                <w:sz w:val="18"/>
                <w:szCs w:val="18"/>
              </w:rPr>
            </w:pPr>
          </w:p>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389" w:type="dxa"/>
            <w:shd w:val="clear" w:color="auto" w:fill="8EAADB"/>
          </w:tcPr>
          <w:p w:rsidR="009E6E13" w:rsidRDefault="009E6E13">
            <w:pPr>
              <w:pBdr>
                <w:top w:val="nil"/>
                <w:left w:val="nil"/>
                <w:bottom w:val="nil"/>
                <w:right w:val="nil"/>
                <w:between w:val="nil"/>
              </w:pBdr>
              <w:jc w:val="center"/>
              <w:rPr>
                <w:rFonts w:ascii="Calibri" w:eastAsia="Calibri" w:hAnsi="Calibri" w:cs="Calibri"/>
                <w:color w:val="000000"/>
                <w:sz w:val="18"/>
                <w:szCs w:val="18"/>
              </w:rPr>
            </w:pPr>
          </w:p>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417" w:type="dxa"/>
            <w:shd w:val="clear" w:color="auto" w:fill="8EAADB"/>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c>
          <w:tcPr>
            <w:tcW w:w="924" w:type="dxa"/>
            <w:shd w:val="clear" w:color="auto" w:fill="DBDBDB"/>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134"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992"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058"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976"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28</w:t>
            </w:r>
          </w:p>
        </w:tc>
        <w:tc>
          <w:tcPr>
            <w:tcW w:w="1580"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Министарство омладине и спорта</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Спортска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1417"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67%</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53</w:t>
            </w:r>
          </w:p>
        </w:tc>
        <w:tc>
          <w:tcPr>
            <w:tcW w:w="1134" w:type="dxa"/>
            <w:shd w:val="clear" w:color="auto" w:fill="FFF2CC"/>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   </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29</w:t>
            </w:r>
          </w:p>
        </w:tc>
        <w:tc>
          <w:tcPr>
            <w:tcW w:w="1580"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Министарство привреде</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Дирекција за мере и драгоцене метале – Метролошка инспекција</w:t>
            </w:r>
          </w:p>
        </w:tc>
        <w:tc>
          <w:tcPr>
            <w:tcW w:w="1440" w:type="dxa"/>
            <w:shd w:val="clear" w:color="auto" w:fill="8EAADB"/>
          </w:tcPr>
          <w:p w:rsidR="009E6E13" w:rsidRDefault="009E6E13">
            <w:pPr>
              <w:pBdr>
                <w:top w:val="nil"/>
                <w:left w:val="nil"/>
                <w:bottom w:val="nil"/>
                <w:right w:val="nil"/>
                <w:between w:val="nil"/>
              </w:pBdr>
              <w:jc w:val="center"/>
              <w:rPr>
                <w:rFonts w:ascii="Calibri" w:eastAsia="Calibri" w:hAnsi="Calibri" w:cs="Calibri"/>
                <w:color w:val="000000"/>
                <w:sz w:val="18"/>
                <w:szCs w:val="18"/>
              </w:rPr>
            </w:pPr>
          </w:p>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33</w:t>
            </w:r>
          </w:p>
        </w:tc>
        <w:tc>
          <w:tcPr>
            <w:tcW w:w="1389" w:type="dxa"/>
            <w:shd w:val="clear" w:color="auto" w:fill="8EAADB"/>
          </w:tcPr>
          <w:p w:rsidR="009E6E13" w:rsidRDefault="009E6E13">
            <w:pPr>
              <w:pBdr>
                <w:top w:val="nil"/>
                <w:left w:val="nil"/>
                <w:bottom w:val="nil"/>
                <w:right w:val="nil"/>
                <w:between w:val="nil"/>
              </w:pBdr>
              <w:jc w:val="center"/>
              <w:rPr>
                <w:rFonts w:ascii="Calibri" w:eastAsia="Calibri" w:hAnsi="Calibri" w:cs="Calibri"/>
                <w:color w:val="000000"/>
                <w:sz w:val="18"/>
                <w:szCs w:val="18"/>
              </w:rPr>
            </w:pPr>
          </w:p>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27</w:t>
            </w:r>
          </w:p>
        </w:tc>
        <w:tc>
          <w:tcPr>
            <w:tcW w:w="1417" w:type="dxa"/>
            <w:shd w:val="clear" w:color="auto" w:fill="8EAADB"/>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0</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49</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2.70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Није позната</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30</w:t>
            </w:r>
          </w:p>
        </w:tc>
        <w:tc>
          <w:tcPr>
            <w:tcW w:w="1580"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Министарство државне управе и локалне самоуправе</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Управни инспекторат – Управна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26</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18</w:t>
            </w: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49</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1.20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12</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2.05</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31</w:t>
            </w:r>
          </w:p>
        </w:tc>
        <w:tc>
          <w:tcPr>
            <w:tcW w:w="1580" w:type="dxa"/>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Министарство пољопривреде, </w:t>
            </w:r>
            <w:r>
              <w:rPr>
                <w:rFonts w:ascii="Arial Narrow" w:eastAsia="Arial Narrow" w:hAnsi="Arial Narrow" w:cs="Arial Narrow"/>
                <w:b/>
                <w:color w:val="000000"/>
                <w:sz w:val="18"/>
                <w:szCs w:val="18"/>
              </w:rPr>
              <w:lastRenderedPageBreak/>
              <w:t>шумарства и водопривреде</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Пољопривредна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95</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84</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78</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93%</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55</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0.98</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9.6</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lastRenderedPageBreak/>
              <w:t>32</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Управа за заштиту биља - Фитосанитарна инспекција: Унутрашња Фитосанитарна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62</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52</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18</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35%</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51</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1.44</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11.7</w:t>
            </w:r>
          </w:p>
        </w:tc>
        <w:tc>
          <w:tcPr>
            <w:tcW w:w="1058"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976"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lastRenderedPageBreak/>
              <w:t>33</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Управа за заштиту биља - Фитосанитарна инспекција:Гранична Фитосанитарна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46</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44</w:t>
            </w: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tc>
        <w:tc>
          <w:tcPr>
            <w:tcW w:w="1417"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23%</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56</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0.70</w:t>
            </w:r>
          </w:p>
        </w:tc>
        <w:tc>
          <w:tcPr>
            <w:tcW w:w="992"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1.80</w:t>
            </w:r>
          </w:p>
        </w:tc>
        <w:tc>
          <w:tcPr>
            <w:tcW w:w="976"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34</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Управа за шуме - Шумарска и ловна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34</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32</w:t>
            </w:r>
          </w:p>
        </w:tc>
        <w:tc>
          <w:tcPr>
            <w:tcW w:w="1417"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30</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115%</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54</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0.94</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35</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Републичка дирекција за воде - Водна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17</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48</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265%</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55</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9.6</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36</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Управа за ветерину - Ветеринарска инспекција: Унутрашња Ветеринарска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276</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260</w:t>
            </w:r>
          </w:p>
        </w:tc>
        <w:tc>
          <w:tcPr>
            <w:tcW w:w="1417"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52</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55</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0.69</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&gt;12</w:t>
            </w:r>
          </w:p>
        </w:tc>
        <w:tc>
          <w:tcPr>
            <w:tcW w:w="1058"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37</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Управа за ветерину - Ветеринарска инспекција: Гранична Ветеринарска инспекција</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29</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27</w:t>
            </w:r>
          </w:p>
        </w:tc>
        <w:tc>
          <w:tcPr>
            <w:tcW w:w="1417"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7</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26%</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53</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0.40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w:t>
            </w:r>
          </w:p>
        </w:tc>
        <w:tc>
          <w:tcPr>
            <w:tcW w:w="976" w:type="dxa"/>
            <w:shd w:val="clear" w:color="auto" w:fill="FFF2CC"/>
            <w:vAlign w:val="center"/>
          </w:tcPr>
          <w:p w:rsidR="009E6E13" w:rsidRDefault="00F711DE">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38</w:t>
            </w:r>
          </w:p>
        </w:tc>
        <w:tc>
          <w:tcPr>
            <w:tcW w:w="1580" w:type="dxa"/>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Министарство унутрашњих послова</w:t>
            </w: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Сектор за ванредне ситуације – Управа за превентивну заштиту - Инспекција превентивне заштите</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183</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169</w:t>
            </w:r>
          </w:p>
        </w:tc>
        <w:tc>
          <w:tcPr>
            <w:tcW w:w="1417"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60</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38%</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45</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0.40</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&gt;10</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1.58</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452" w:type="dxa"/>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39</w:t>
            </w:r>
          </w:p>
        </w:tc>
        <w:tc>
          <w:tcPr>
            <w:tcW w:w="1580" w:type="dxa"/>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c>
        <w:tc>
          <w:tcPr>
            <w:tcW w:w="1947" w:type="dxa"/>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Сектор за ванредне ситуације – Управа за управљање ризиком  - Инспекција за управљање ризиком</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127</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127</w:t>
            </w:r>
          </w:p>
        </w:tc>
        <w:tc>
          <w:tcPr>
            <w:tcW w:w="1417" w:type="dxa"/>
            <w:shd w:val="clear" w:color="auto" w:fill="8EAA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41</w:t>
            </w:r>
          </w:p>
        </w:tc>
        <w:tc>
          <w:tcPr>
            <w:tcW w:w="1171" w:type="dxa"/>
            <w:shd w:val="clear" w:color="auto" w:fill="F7CBA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49%</w:t>
            </w:r>
          </w:p>
        </w:tc>
        <w:tc>
          <w:tcPr>
            <w:tcW w:w="924" w:type="dxa"/>
            <w:shd w:val="clear" w:color="auto" w:fill="DB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48</w:t>
            </w:r>
          </w:p>
        </w:tc>
        <w:tc>
          <w:tcPr>
            <w:tcW w:w="1134"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0.18</w:t>
            </w:r>
          </w:p>
        </w:tc>
        <w:tc>
          <w:tcPr>
            <w:tcW w:w="992"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&gt;10</w:t>
            </w:r>
          </w:p>
        </w:tc>
        <w:tc>
          <w:tcPr>
            <w:tcW w:w="1058"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0.77</w:t>
            </w:r>
          </w:p>
        </w:tc>
        <w:tc>
          <w:tcPr>
            <w:tcW w:w="976" w:type="dxa"/>
            <w:shd w:val="clear" w:color="auto" w:fill="FFF2C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&gt;5</w:t>
            </w:r>
          </w:p>
        </w:tc>
      </w:tr>
      <w:tr w:rsidR="009E6E13">
        <w:trPr>
          <w:trHeight w:val="360"/>
          <w:jc w:val="center"/>
        </w:trPr>
        <w:tc>
          <w:tcPr>
            <w:tcW w:w="3979" w:type="dxa"/>
            <w:gridSpan w:val="3"/>
            <w:shd w:val="clear" w:color="auto" w:fill="FFFFFF"/>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УКУПНО:</w:t>
            </w:r>
          </w:p>
        </w:tc>
        <w:tc>
          <w:tcPr>
            <w:tcW w:w="1440"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2.951</w:t>
            </w:r>
          </w:p>
        </w:tc>
        <w:tc>
          <w:tcPr>
            <w:tcW w:w="1389" w:type="dxa"/>
            <w:shd w:val="clear" w:color="auto" w:fill="8EAADB"/>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2.413</w:t>
            </w:r>
          </w:p>
        </w:tc>
        <w:tc>
          <w:tcPr>
            <w:tcW w:w="1417" w:type="dxa"/>
            <w:shd w:val="clear" w:color="auto" w:fill="8EAADB"/>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1.240</w:t>
            </w:r>
          </w:p>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tc>
        <w:tc>
          <w:tcPr>
            <w:tcW w:w="6255" w:type="dxa"/>
            <w:gridSpan w:val="6"/>
            <w:shd w:val="clear" w:color="auto" w:fill="F7CBAC"/>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tc>
      </w:tr>
    </w:tbl>
    <w:p w:rsidR="009E6E13" w:rsidRDefault="009E6E13">
      <w:pPr>
        <w:pBdr>
          <w:top w:val="nil"/>
          <w:left w:val="nil"/>
          <w:bottom w:val="nil"/>
          <w:right w:val="nil"/>
          <w:between w:val="nil"/>
        </w:pBdr>
        <w:spacing w:line="276" w:lineRule="auto"/>
        <w:ind w:right="12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129"/>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*Поједина Министарства су добила сагласност за запошљавање одређеног броја нових инспектора, тако да постоји одступање у односу на број попуњених радних места у појединим министарствима.</w:t>
      </w:r>
    </w:p>
    <w:p w:rsidR="009E6E13" w:rsidRDefault="00F711DE">
      <w:pPr>
        <w:widowControl w:val="0"/>
        <w:pBdr>
          <w:top w:val="nil"/>
          <w:left w:val="nil"/>
          <w:bottom w:val="nil"/>
          <w:right w:val="nil"/>
          <w:between w:val="nil"/>
        </w:pBdr>
        <w:spacing w:line="276" w:lineRule="auto"/>
        <w:rPr>
          <w:rFonts w:ascii="Arial Narrow" w:eastAsia="Arial Narrow" w:hAnsi="Arial Narrow" w:cs="Arial Narrow"/>
          <w:color w:val="000000"/>
        </w:rPr>
      </w:pPr>
      <w:r>
        <w:lastRenderedPageBreak/>
        <w:br w:type="page"/>
      </w:r>
    </w:p>
    <w:p w:rsidR="009E6E13" w:rsidRDefault="00F711DE">
      <w:pPr>
        <w:widowControl w:val="0"/>
        <w:pBdr>
          <w:top w:val="nil"/>
          <w:left w:val="nil"/>
          <w:bottom w:val="nil"/>
          <w:right w:val="nil"/>
          <w:between w:val="nil"/>
        </w:pBdr>
        <w:spacing w:line="276" w:lineRule="auto"/>
        <w:rPr>
          <w:rFonts w:ascii="Arial Narrow" w:eastAsia="Arial Narrow" w:hAnsi="Arial Narrow" w:cs="Arial Narrow"/>
          <w:color w:val="000000"/>
        </w:rPr>
        <w:sectPr w:rsidR="009E6E13">
          <w:type w:val="continuous"/>
          <w:pgSz w:w="16838" w:h="11906"/>
          <w:pgMar w:top="1440" w:right="1440" w:bottom="1440" w:left="1134" w:header="708" w:footer="708" w:gutter="0"/>
          <w:cols w:space="720"/>
        </w:sectPr>
      </w:pPr>
      <w:r>
        <w:lastRenderedPageBreak/>
        <w:br w:type="page"/>
      </w: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F711DE">
      <w:pPr>
        <w:pStyle w:val="Title"/>
        <w:pBdr>
          <w:top w:val="single" w:sz="4" w:space="1" w:color="000000"/>
          <w:bottom w:val="single" w:sz="4" w:space="1" w:color="000000"/>
        </w:pBdr>
        <w:jc w:val="center"/>
        <w:rPr>
          <w:rFonts w:ascii="Arial Narrow" w:eastAsia="Arial Narrow" w:hAnsi="Arial Narrow" w:cs="Arial Narrow"/>
          <w:sz w:val="40"/>
          <w:szCs w:val="40"/>
        </w:rPr>
      </w:pPr>
      <w:r>
        <w:rPr>
          <w:rFonts w:ascii="Arial Narrow" w:eastAsia="Arial Narrow" w:hAnsi="Arial Narrow" w:cs="Arial Narrow"/>
          <w:sz w:val="40"/>
          <w:szCs w:val="40"/>
        </w:rPr>
        <w:t>ФУНКЦИОНАЛНА АНАЛИЗА ПОЈЕДИНАЧНИХ ИНСПЕКЦИЈА</w:t>
      </w:r>
    </w:p>
    <w:p w:rsidR="009E6E13" w:rsidRDefault="00F711DE">
      <w:pPr>
        <w:pBdr>
          <w:top w:val="nil"/>
          <w:left w:val="nil"/>
          <w:bottom w:val="nil"/>
          <w:right w:val="nil"/>
          <w:between w:val="nil"/>
        </w:pBdr>
        <w:rPr>
          <w:color w:val="000000"/>
          <w:sz w:val="32"/>
          <w:szCs w:val="32"/>
        </w:rPr>
      </w:pPr>
      <w:bookmarkStart w:id="6" w:name="_tyjcwt" w:colFirst="0" w:colLast="0"/>
      <w:bookmarkEnd w:id="6"/>
      <w:r>
        <w:br w:type="page"/>
      </w:r>
    </w:p>
    <w:p w:rsidR="009E6E13" w:rsidRDefault="00F711DE">
      <w:pPr>
        <w:pStyle w:val="Heading1"/>
        <w:numPr>
          <w:ilvl w:val="0"/>
          <w:numId w:val="51"/>
        </w:numPr>
        <w:pBdr>
          <w:bottom w:val="single" w:sz="4" w:space="1" w:color="000000"/>
        </w:pBdr>
        <w:shd w:val="clear" w:color="auto" w:fill="F2F2F2"/>
        <w:spacing w:line="256" w:lineRule="auto"/>
        <w:rPr>
          <w:rFonts w:ascii="Arial Narrow" w:eastAsia="Arial Narrow" w:hAnsi="Arial Narrow" w:cs="Arial Narrow"/>
          <w:color w:val="00B050"/>
        </w:rPr>
      </w:pPr>
      <w:r>
        <w:rPr>
          <w:rFonts w:ascii="Arial Narrow" w:eastAsia="Arial Narrow" w:hAnsi="Arial Narrow" w:cs="Arial Narrow"/>
          <w:b/>
          <w:color w:val="00B050"/>
        </w:rPr>
        <w:lastRenderedPageBreak/>
        <w:t xml:space="preserve">САНИТАРНА ИНСПЕКЦИЈА </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F711DE">
      <w:pPr>
        <w:numPr>
          <w:ilvl w:val="1"/>
          <w:numId w:val="51"/>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51"/>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Санитарна инспекција налази се у Министарству здравља и то у оквиру Сектора за инспекцијски надзор. Послови санитарне инспекције се обављају у оквиру Одељења за санитарну инспекцију.</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У Одељењу за санитарну инспекцију</w:t>
      </w:r>
      <w:r>
        <w:rPr>
          <w:rFonts w:ascii="Arial Narrow" w:eastAsia="Arial Narrow" w:hAnsi="Arial Narrow" w:cs="Arial Narrow"/>
          <w:color w:val="000000"/>
        </w:rPr>
        <w:t xml:space="preserve"> обављају се инспекцијски и са њима повезани стручни послови који обухватају: санитарни и здравствени надзор у области заштите становништва од заразних болести, безбедности хране, здравствене исправности предмета опште употребе у  производњи и промету, јавног снабдевања становништва хигијенски исправном водом за пиће; контролу санитарно-хигијенског стања објеката под санитарним надзором и средстава јавног саобраћаја; санитарни надзор над лицима која су законом стављена под здравствен  надзор, као и надзор над постројењима уређајима и опремом која се користи ради обављања делатности под санитарним надзором; начин организовања и спровођења програма за стицање основних знања о хигијени хране и личној хигијени; утврђивање санитарно-хигијенских и здравствених услова објеката под санитарним надзором у поступцима изградње или реконструкције и редовну контролу над тим објектима; решавање у управним стварима у првом степену, изрицање управних мера и подношење пријава надлежним  правосудним органима; вођење централног регистра објеката под санитарним надзором; унутрашњи надзор над имаоцима јавних овлашћења у вођењу поверених послова државне управе; надзор над имаоцима јавних овлашћења у вођењу поверених послова државне управе у областима под санитарним надзором, израђују се записници  са предлогом мера; израђују се записници о извршеном надзору над радом санитарних инспектора у Одељењу из области под санитарним надзором, периодично и годишње и по утврђеном стању предлаже се министру предузимање одговарајућих мера, учествује се у припреми стручних основа за израду нацрта закона и других прописа у области под санитарним надзором; надзор над радом санитарних инспектора унутар Одељења; послови инспекцијског надзора у областима под санитарним надзором на граници,  односно на другим местима где се врши царињење, решавање у првостепеном управном поступку изрицање управних мера и подношење пријава надлежним правосудним органима; послови сачињавања упутстава за рад санитарних инспектора за примену прописа; припремањ стручних основа за израду стратегија, програма и планова у областима под санитарним надзором; послови планирања и сачињавања програма едукација и обука санитарних инспектора за гранична подручја; као и сарадње са инспекцијским, правосудним органима и институцијама.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51"/>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Послови из делокруга инспекције се обављaју у седишту инспекције у Београду, али и у 19 подручних јединица. Сходно томе је на основу Правилника о унутрашњем уређењу и систематизацији радних места у Министарству здравља, у оквиру Одељења за санитарни надзор образовано 19 посебних Одсека или Група у оквиру овог одељења. Поред тога у оквиру Одељења санитарне инспекције налази се и Одсек за координацију послова у областима под санитарним надзором и унутрашњи надзор над имаоцима јавних овлашћења поверених послова у областима под санитарним надзором.</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одсецима односно групама за санитарни надзор обављају се послови који обухватају: унутрашњи надзор над имаоцима јавних овлашћења поверених послова у области санитарног надзора, израђују се записници са предлогом мера; израђују се записници о извршеном надзору над радом  санитарних инспектора у Одељењу из области под санитарним надзором, периодично и годишње и по утврђеном стању предлаже се министру предузимање одговарајућих мера, учествује се у припреми стручних основа за израду нацрта закона и других прописа у  области под санитарним надзором; санитарни и здравствени надзор у областима под санитарним надзором - непосредним увидом у поступања предузећа, установа и других правних и физичких лица у погледу примене закона и других прописа и аката, са изрицањем управних  мера и предузимањем других мера у складу са законом; давање мишљења на планска документа, давање мишљења о санитарним условима у поступку издавања акта о урбанистичко-техничким условима у поступцима изградње објеката под санитарним надзором, као и решавање у управним стварима у првом степену.</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0"/>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2687"/>
        <w:gridCol w:w="4532"/>
        <w:gridCol w:w="1841"/>
      </w:tblGrid>
      <w:tr w:rsidR="009E6E13">
        <w:trPr>
          <w:trHeight w:val="300"/>
        </w:trPr>
        <w:tc>
          <w:tcPr>
            <w:tcW w:w="2687"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Одсек или група за санитарни надзор</w:t>
            </w:r>
          </w:p>
        </w:tc>
        <w:tc>
          <w:tcPr>
            <w:tcW w:w="4532"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Управни окрузи/подручне јединице</w:t>
            </w:r>
          </w:p>
        </w:tc>
        <w:tc>
          <w:tcPr>
            <w:tcW w:w="1841"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инспектора по систематизацији</w:t>
            </w:r>
          </w:p>
        </w:tc>
      </w:tr>
      <w:tr w:rsidR="009E6E13">
        <w:trPr>
          <w:trHeight w:val="300"/>
        </w:trPr>
        <w:tc>
          <w:tcPr>
            <w:tcW w:w="2687"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Шабац</w:t>
            </w:r>
          </w:p>
        </w:tc>
        <w:tc>
          <w:tcPr>
            <w:tcW w:w="453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Мачвански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000000"/>
                <w:sz w:val="20"/>
                <w:szCs w:val="20"/>
              </w:rPr>
              <w:t>5</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Пожаревац</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Браничевски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Крагујевац</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Шумадијски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Ужице</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Златиборски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Краљево</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Рашки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Крушевац</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Расински и Поморавски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Ниш</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Нишавски и Топлички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Зајечар</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Зајечарски и Борски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Врање</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Пчињски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Смедерево</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Подунавски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Ваљево</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Колубарски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Лесковац</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Јабланички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Пирот</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Пиротски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Чачак</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Моравички управни округ</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Приштина</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Косовски и Коокругсовско-Митровачки управни </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Београд</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Подручна јединица за Град Београд</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26</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Београд</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Гранично подручје за град Београд</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Шабац</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Гранично подручје Шабац</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Суботица</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Гранично подручје Суботица</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Димитровград</w:t>
            </w: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Гранично подручје Димитровград</w:t>
            </w:r>
          </w:p>
        </w:tc>
        <w:tc>
          <w:tcPr>
            <w:tcW w:w="184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60"/>
        </w:trPr>
        <w:tc>
          <w:tcPr>
            <w:tcW w:w="2687" w:type="dxa"/>
            <w:tcBorders>
              <w:top w:val="single" w:sz="4" w:space="0" w:color="BFBFBF"/>
              <w:left w:val="single" w:sz="4" w:space="0" w:color="BFBFBF"/>
              <w:bottom w:val="single" w:sz="4" w:space="0" w:color="BFBFBF"/>
              <w:right w:val="single" w:sz="4" w:space="0" w:color="BFBFBF"/>
            </w:tcBorders>
            <w:vAlign w:val="center"/>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c>
          <w:tcPr>
            <w:tcW w:w="4532" w:type="dxa"/>
            <w:tcBorders>
              <w:top w:val="single" w:sz="4" w:space="0" w:color="BFBFBF"/>
              <w:left w:val="single" w:sz="4" w:space="0" w:color="BFBFBF"/>
              <w:bottom w:val="single" w:sz="4" w:space="0" w:color="BFBFBF"/>
              <w:right w:val="single" w:sz="4" w:space="0" w:color="BFBFBF"/>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1841" w:type="dxa"/>
            <w:tcBorders>
              <w:top w:val="single" w:sz="4" w:space="0" w:color="BFBFBF"/>
              <w:left w:val="single" w:sz="4" w:space="0" w:color="BFBFBF"/>
              <w:bottom w:val="single" w:sz="4" w:space="0" w:color="BFBFBF"/>
              <w:right w:val="single" w:sz="4" w:space="0" w:color="BFBFBF"/>
            </w:tcBorders>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1"/>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vertAlign w:val="superscript"/>
        </w:rPr>
        <w:footnoteReference w:id="1"/>
      </w:r>
      <w:r>
        <w:rPr>
          <w:rFonts w:ascii="Arial Narrow" w:eastAsia="Arial Narrow" w:hAnsi="Arial Narrow" w:cs="Arial Narrow"/>
          <w:b/>
          <w:color w:val="000000"/>
          <w:vertAlign w:val="superscript"/>
        </w:rPr>
        <w:t xml:space="preserve"> </w:t>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инспекцији за санитарни надзор </w:t>
      </w:r>
      <w:r>
        <w:rPr>
          <w:rFonts w:ascii="Arial Narrow" w:eastAsia="Arial Narrow" w:hAnsi="Arial Narrow" w:cs="Arial Narrow"/>
          <w:b/>
          <w:color w:val="000000"/>
        </w:rPr>
        <w:t>систематизовано је 147</w:t>
      </w:r>
      <w:r>
        <w:rPr>
          <w:rFonts w:ascii="Arial Narrow" w:eastAsia="Arial Narrow" w:hAnsi="Arial Narrow" w:cs="Arial Narrow"/>
          <w:color w:val="000000"/>
        </w:rPr>
        <w:t xml:space="preserve"> радних места и то 109 за територије управних округа, 29 за гранична подручја и 9 у седишту Одељења</w:t>
      </w:r>
      <w:r>
        <w:rPr>
          <w:rFonts w:ascii="Arial Narrow" w:eastAsia="Arial Narrow" w:hAnsi="Arial Narrow" w:cs="Arial Narrow"/>
          <w:b/>
          <w:color w:val="000000"/>
        </w:rPr>
        <w:t xml:space="preserve">. Попуњено је 133 </w:t>
      </w:r>
      <w:r>
        <w:rPr>
          <w:rFonts w:ascii="Arial Narrow" w:eastAsia="Arial Narrow" w:hAnsi="Arial Narrow" w:cs="Arial Narrow"/>
          <w:color w:val="000000"/>
        </w:rPr>
        <w:t>радна места и то 100 за територије управних округа, 29 за гранична подручја и 8 у седишту Одељења. У седишту одељења један запослени обавља административно техничке послове. Систематизација не предвиђа радно место у чијем опису послова је предвиђена анализа ризика и обрада података о инспекцијском надзору.</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9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2"/>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Из систематизације се може закључити да </w:t>
      </w:r>
      <w:r>
        <w:rPr>
          <w:rFonts w:ascii="Arial Narrow" w:eastAsia="Arial Narrow" w:hAnsi="Arial Narrow" w:cs="Arial Narrow"/>
          <w:b/>
          <w:color w:val="000000"/>
        </w:rPr>
        <w:t>је већина инспектора у звању саветника (чак 118)</w:t>
      </w:r>
      <w:r>
        <w:rPr>
          <w:rFonts w:ascii="Arial Narrow" w:eastAsia="Arial Narrow" w:hAnsi="Arial Narrow" w:cs="Arial Narrow"/>
          <w:color w:val="000000"/>
        </w:rPr>
        <w:t xml:space="preserve">, а да су само шефови одсека или руководиоци групе у звању самосталних саветника, са само три инспектора у звању вишег саветника. Позиције млађих саветника нису предвиђене систематизацијом. Ово посебно делује немотивишуће за инспекторе, с обзиром да је просечна старост инспектора 58 година (то су углавном инспектори са дугим искуством и стажом) и да инспектор не може да напредује у више звање (за место саветника потребно радно искуство од само 3 године, а запослени у овом Одељењу имају више од 20 и 30 година радног искуства.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Такође, плата инспектора у звању саветника, без минулог рада, износи између 48.000 и 67.500 динара, а инспектори су добили додатна задужења ступањем на снагу Закона о инспекцијском надзору.).Поред тога, имајући у виду и то да у самој систематизацији нема инспектора са звањем млађег саветника, наводи нас на закључак да у овој инспекцији неће бити запошљавања млађег кадра, које би старије искусне колеге требало да обуче. У периоду од 2009. године до данас, број санитарних инспектора је у константном опадању, тако да се број инспектора смањио за више од четвртине, односно број инспектора је мањи за више од 50.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10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3"/>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F711DE">
      <w:pPr>
        <w:numPr>
          <w:ilvl w:val="2"/>
          <w:numId w:val="51"/>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58 година, при чему се очекује додатно смањење услед пензионисања у наредном периоду. То указује да у наредном периоду могу настати додатни проблеми, уколико се не увећа број инспектора, узимајући у обзир то да је значајан број искусних инспектора пред пензијом.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shd w:val="clear" w:color="auto" w:fill="FFFFFF"/>
        <w:jc w:val="both"/>
        <w:rPr>
          <w:rFonts w:ascii="Arial Narrow" w:eastAsia="Arial Narrow" w:hAnsi="Arial Narrow" w:cs="Arial Narrow"/>
          <w:color w:val="000000"/>
        </w:rPr>
      </w:pPr>
      <w:r>
        <w:rPr>
          <w:noProof/>
          <w:color w:val="000000"/>
          <w:lang w:val="en-US" w:eastAsia="en-US"/>
        </w:rPr>
        <w:drawing>
          <wp:inline distT="0" distB="0" distL="114300" distR="114300">
            <wp:extent cx="5726430" cy="1828800"/>
            <wp:effectExtent l="0" t="0" r="0" b="0"/>
            <wp:docPr id="10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4"/>
                    <a:srcRect/>
                    <a:stretch>
                      <a:fillRect/>
                    </a:stretch>
                  </pic:blipFill>
                  <pic:spPr>
                    <a:xfrm>
                      <a:off x="0" y="0"/>
                      <a:ext cx="5726430" cy="1828800"/>
                    </a:xfrm>
                    <a:prstGeom prst="rect">
                      <a:avLst/>
                    </a:prstGeom>
                    <a:ln/>
                  </pic:spPr>
                </pic:pic>
              </a:graphicData>
            </a:graphic>
          </wp:inline>
        </w:drawing>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подацима из 2015. године, сви инспектори поседују одговарајући образовни профил, при чему je 73%  чине доктори медицине. Такође, међу инспекторима су и два доктора наука, 4 магистра и 2 примаријуса. Поред њих, остали инспектори су инжењери заштите на раду, санитарно-еколошки инжењери, доктори ветеринарске медицине, инжењери пољопривреде, епидемиолози, инжењери архитектуре, просторни планери, инжењери организационих наука, итд.</w:t>
      </w:r>
    </w:p>
    <w:p w:rsidR="009E6E13" w:rsidRDefault="00F711DE">
      <w:pPr>
        <w:numPr>
          <w:ilvl w:val="1"/>
          <w:numId w:val="51"/>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Санитарна инспекција је доставила све тражене податке. Инспекција је спровела анализу ризика која представља основ планирања инспекцијског надзора. Процена је дата на основу разврставања субјеката и објеката под надзором,  при чему је инспекција доставила све потребне податке који се тичу инспекцијског надзора, а који су класификовани према кључним типовима (врстама) субјеката и објеката надзора. Категоризација објеката под надзором ове инспекције дата је према процењеном степену, док је инспекција доставила податке и о учесталости инспекцијског надзора и потребном времену. Табела приказује обрачун потребних инспектор дана. Детаљна калкулација је дата у Анексу.</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28970" cy="2595880"/>
            <wp:effectExtent l="0" t="0" r="0" b="0"/>
            <wp:docPr id="10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5"/>
                    <a:srcRect/>
                    <a:stretch>
                      <a:fillRect/>
                    </a:stretch>
                  </pic:blipFill>
                  <pic:spPr>
                    <a:xfrm>
                      <a:off x="0" y="0"/>
                      <a:ext cx="5728970" cy="259588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достављеним подацима време надзора се разликује у зависности од нивоа ризика. 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38.706 дана, те је на основу методологије представљене у уводном делу, потребно додатно ангажовати још 66 инспектора. Реч је о значајној разлици, тако да је потребна додатна анализа и прецизније обрачунавање инспектор дана за специфичне врсте и субјекте/објекте надзора.  Другим речима, број потребних инспектора је за 5 већи у односу на број који је постојао 2008. године. </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Графикон 4 Процењен потребан број инспектора</w:t>
      </w: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10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51"/>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инспекцијског надзора, инспекција располаже са 88 службених возила, старости преко 15 година. Поред тога, инспекција располаже и са 120 стоних рачунара, старости између 5 и 15 година и једним лаптопом старости 5 година.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Инспекција користи и 20 скенера, 90 штампача, 46 факс апарата, и одређен број копир апарата, фрижидера, замрзивача, ручних фрижидера, дигиталних фотоапарата, хлор-компаратора и мобилних телефона.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rFonts w:ascii="Arial Narrow" w:eastAsia="Arial Narrow" w:hAnsi="Arial Narrow" w:cs="Arial Narrow"/>
          <w:color w:val="000000"/>
        </w:rPr>
        <w:t>Опрема је у власништву Министарства и Управе за заједничке послове, који су надлежни и за њено одржавање.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tbl>
      <w:tblPr>
        <w:tblStyle w:val="a1"/>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1"/>
        <w:gridCol w:w="1811"/>
        <w:gridCol w:w="1813"/>
        <w:gridCol w:w="1812"/>
        <w:gridCol w:w="1813"/>
      </w:tblGrid>
      <w:tr w:rsidR="009E6E13">
        <w:trPr>
          <w:trHeight w:val="320"/>
        </w:trPr>
        <w:tc>
          <w:tcPr>
            <w:tcW w:w="181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181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1813"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181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1813"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1811"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88</w:t>
            </w:r>
          </w:p>
        </w:tc>
        <w:tc>
          <w:tcPr>
            <w:tcW w:w="1811"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0.66</w:t>
            </w:r>
          </w:p>
        </w:tc>
        <w:tc>
          <w:tcPr>
            <w:tcW w:w="1813"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9</w:t>
            </w:r>
          </w:p>
        </w:tc>
        <w:tc>
          <w:tcPr>
            <w:tcW w:w="1812"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0.91</w:t>
            </w:r>
          </w:p>
        </w:tc>
        <w:tc>
          <w:tcPr>
            <w:tcW w:w="1813"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color w:val="000000"/>
        </w:rPr>
      </w:pPr>
      <w:r>
        <w:rPr>
          <w:rFonts w:ascii="Arial Narrow" w:eastAsia="Arial Narrow" w:hAnsi="Arial Narrow" w:cs="Arial Narrow"/>
          <w:color w:val="000000"/>
        </w:rPr>
        <w:t>Пословни простор инспектора се налази у Београду и  у седишту округа и општина.</w:t>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0000"/>
        </w:rPr>
      </w:pPr>
    </w:p>
    <w:p w:rsidR="009E6E13" w:rsidRDefault="00F711DE">
      <w:pPr>
        <w:numPr>
          <w:ilvl w:val="1"/>
          <w:numId w:val="51"/>
        </w:numPr>
        <w:pBdr>
          <w:top w:val="nil"/>
          <w:left w:val="nil"/>
          <w:bottom w:val="nil"/>
          <w:right w:val="nil"/>
          <w:between w:val="nil"/>
        </w:pBdr>
        <w:spacing w:line="256" w:lineRule="auto"/>
        <w:ind w:left="567" w:hanging="567"/>
        <w:jc w:val="both"/>
        <w:rPr>
          <w:rFonts w:ascii="Arial Narrow" w:eastAsia="Arial Narrow" w:hAnsi="Arial Narrow" w:cs="Arial Narrow"/>
          <w:color w:val="000000"/>
        </w:rPr>
      </w:pPr>
      <w:r>
        <w:rPr>
          <w:rFonts w:ascii="Arial Narrow" w:eastAsia="Arial Narrow" w:hAnsi="Arial Narrow" w:cs="Arial Narrow"/>
          <w:b/>
          <w:color w:val="000000"/>
        </w:rPr>
        <w:t>ПРЕПОРУКЕ</w:t>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0000"/>
        </w:rPr>
      </w:pPr>
    </w:p>
    <w:p w:rsidR="009E6E13" w:rsidRDefault="00F711DE">
      <w:pPr>
        <w:numPr>
          <w:ilvl w:val="0"/>
          <w:numId w:val="82"/>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 xml:space="preserve">У оквиру ове инспекције нема потребе за спровођењем реорганизације. </w:t>
      </w:r>
    </w:p>
    <w:p w:rsidR="009E6E13" w:rsidRDefault="009E6E13">
      <w:pPr>
        <w:pBdr>
          <w:top w:val="nil"/>
          <w:left w:val="nil"/>
          <w:bottom w:val="nil"/>
          <w:right w:val="nil"/>
          <w:between w:val="nil"/>
        </w:pBdr>
        <w:spacing w:line="276" w:lineRule="auto"/>
        <w:ind w:left="567" w:hanging="720"/>
        <w:jc w:val="both"/>
        <w:rPr>
          <w:rFonts w:ascii="Arial Narrow" w:eastAsia="Arial Narrow" w:hAnsi="Arial Narrow" w:cs="Arial Narrow"/>
          <w:color w:val="000000"/>
        </w:rPr>
      </w:pPr>
    </w:p>
    <w:p w:rsidR="009E6E13" w:rsidRDefault="00F711DE">
      <w:pPr>
        <w:numPr>
          <w:ilvl w:val="0"/>
          <w:numId w:val="82"/>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 xml:space="preserve">Потребно је запослити још 66 инспектора. Такође, </w:t>
      </w:r>
      <w:r>
        <w:rPr>
          <w:rFonts w:ascii="Arial Narrow" w:eastAsia="Arial Narrow" w:hAnsi="Arial Narrow" w:cs="Arial Narrow"/>
          <w:b/>
          <w:color w:val="000000"/>
        </w:rPr>
        <w:t>потребно је изменити Правилник о унутрашњем уређењу и систематизацији радних места,</w:t>
      </w:r>
      <w:r>
        <w:rPr>
          <w:rFonts w:ascii="Arial Narrow" w:eastAsia="Arial Narrow" w:hAnsi="Arial Narrow" w:cs="Arial Narrow"/>
          <w:color w:val="000000"/>
        </w:rPr>
        <w:t xml:space="preserve"> имајући у виду да је овако већина инспектора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Такође, изменом Правилника о унутрашњем уређењу и систематизацији треба предвидети и места млађих инспектора, како би се запослили и млађи кадрови имајући у виду да је просечна старост ове инспекције 58 година.</w:t>
      </w:r>
    </w:p>
    <w:p w:rsidR="009E6E13" w:rsidRDefault="009E6E13">
      <w:pPr>
        <w:pBdr>
          <w:top w:val="nil"/>
          <w:left w:val="nil"/>
          <w:bottom w:val="nil"/>
          <w:right w:val="nil"/>
          <w:between w:val="nil"/>
        </w:pBdr>
        <w:spacing w:line="276" w:lineRule="auto"/>
        <w:ind w:left="567" w:hanging="720"/>
        <w:jc w:val="both"/>
        <w:rPr>
          <w:rFonts w:ascii="Arial Narrow" w:eastAsia="Arial Narrow" w:hAnsi="Arial Narrow" w:cs="Arial Narrow"/>
          <w:color w:val="000000"/>
        </w:rPr>
      </w:pPr>
    </w:p>
    <w:p w:rsidR="009E6E13" w:rsidRDefault="00F711DE">
      <w:pPr>
        <w:numPr>
          <w:ilvl w:val="0"/>
          <w:numId w:val="82"/>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b/>
          <w:color w:val="000000"/>
        </w:rPr>
        <w:t>Образовати Одсек или Групу за аналитичке послове у области инспекцијских послова, као организациону јединицу у оквиру Одељења за санитарну инспекцију</w:t>
      </w:r>
      <w:r>
        <w:rPr>
          <w:rFonts w:ascii="Arial Narrow" w:eastAsia="Arial Narrow" w:hAnsi="Arial Narrow" w:cs="Arial Narrow"/>
          <w:color w:val="000000"/>
        </w:rPr>
        <w:t xml:space="preserve">, чији запослени би пружали подршку свим инспекторима, у вези са аналитичким пословима, приликом израде процена ризика, планова надзора и обраде контролних листи. </w:t>
      </w:r>
    </w:p>
    <w:p w:rsidR="009E6E13" w:rsidRDefault="009E6E13">
      <w:pPr>
        <w:pBdr>
          <w:top w:val="nil"/>
          <w:left w:val="nil"/>
          <w:bottom w:val="nil"/>
          <w:right w:val="nil"/>
          <w:between w:val="nil"/>
        </w:pBdr>
        <w:spacing w:line="276" w:lineRule="auto"/>
        <w:ind w:left="567" w:hanging="720"/>
        <w:jc w:val="both"/>
        <w:rPr>
          <w:rFonts w:ascii="Arial Narrow" w:eastAsia="Arial Narrow" w:hAnsi="Arial Narrow" w:cs="Arial Narrow"/>
          <w:color w:val="000000"/>
        </w:rPr>
      </w:pPr>
    </w:p>
    <w:p w:rsidR="009E6E13" w:rsidRDefault="00F711DE">
      <w:pPr>
        <w:numPr>
          <w:ilvl w:val="0"/>
          <w:numId w:val="82"/>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b/>
          <w:color w:val="000000"/>
        </w:rPr>
        <w:t>Образовати Одсек или Групу за правне и административне послове</w:t>
      </w:r>
      <w:r>
        <w:rPr>
          <w:rFonts w:ascii="Arial Narrow" w:eastAsia="Arial Narrow" w:hAnsi="Arial Narrow" w:cs="Arial Narrow"/>
          <w:color w:val="000000"/>
        </w:rPr>
        <w:t xml:space="preserve"> у области инспекцијских послова, која пружа подршку свим инспекторима у оквиру одељења, у вези са правним пословима.</w:t>
      </w:r>
    </w:p>
    <w:p w:rsidR="009E6E13" w:rsidRDefault="009E6E13">
      <w:pPr>
        <w:pBdr>
          <w:top w:val="nil"/>
          <w:left w:val="nil"/>
          <w:bottom w:val="nil"/>
          <w:right w:val="nil"/>
          <w:between w:val="nil"/>
        </w:pBdr>
        <w:spacing w:line="276" w:lineRule="auto"/>
        <w:ind w:left="567" w:hanging="720"/>
        <w:jc w:val="both"/>
        <w:rPr>
          <w:rFonts w:ascii="Arial Narrow" w:eastAsia="Arial Narrow" w:hAnsi="Arial Narrow" w:cs="Arial Narrow"/>
          <w:color w:val="000000"/>
        </w:rPr>
      </w:pPr>
    </w:p>
    <w:p w:rsidR="009E6E13" w:rsidRDefault="00F711DE">
      <w:pPr>
        <w:numPr>
          <w:ilvl w:val="0"/>
          <w:numId w:val="82"/>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b/>
          <w:color w:val="000000"/>
        </w:rPr>
        <w:t>Алтернатива за претходне две препоруке да се образују посебне унутрашње јединице у оквиру Одељења за санитарну инспекцију јесте да се ове две унутрашње јединице, које би пружале аналитичку и правну подршку инспекторима образују на нивоу целог Сектора за инспекцијски надзор министарства</w:t>
      </w:r>
      <w:r>
        <w:rPr>
          <w:rFonts w:ascii="Arial Narrow" w:eastAsia="Arial Narrow" w:hAnsi="Arial Narrow" w:cs="Arial Narrow"/>
          <w:color w:val="000000"/>
        </w:rPr>
        <w:t>, како би запослени у тим јединицама пружали подршку и санитарним и здравственим инспекторима.</w:t>
      </w:r>
    </w:p>
    <w:p w:rsidR="009E6E13" w:rsidRDefault="009E6E13">
      <w:pPr>
        <w:pBdr>
          <w:top w:val="nil"/>
          <w:left w:val="nil"/>
          <w:bottom w:val="nil"/>
          <w:right w:val="nil"/>
          <w:between w:val="nil"/>
        </w:pBdr>
        <w:spacing w:line="276" w:lineRule="auto"/>
        <w:ind w:left="567" w:hanging="720"/>
        <w:jc w:val="both"/>
        <w:rPr>
          <w:rFonts w:ascii="Arial Narrow" w:eastAsia="Arial Narrow" w:hAnsi="Arial Narrow" w:cs="Arial Narrow"/>
          <w:color w:val="000000"/>
        </w:rPr>
      </w:pPr>
    </w:p>
    <w:p w:rsidR="009E6E13" w:rsidRDefault="00F711DE">
      <w:pPr>
        <w:numPr>
          <w:ilvl w:val="0"/>
          <w:numId w:val="82"/>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Потребно је набавити нову IT опрему, пре свега обезбедити сваком инспектору рачунар на којем би само он радио, а како  број инспектора буде растао потребно је за новозапослене обезбедити и рачунаре.</w:t>
      </w:r>
    </w:p>
    <w:p w:rsidR="009E6E13" w:rsidRDefault="009E6E13">
      <w:pPr>
        <w:pBdr>
          <w:top w:val="nil"/>
          <w:left w:val="nil"/>
          <w:bottom w:val="nil"/>
          <w:right w:val="nil"/>
          <w:between w:val="nil"/>
        </w:pBdr>
        <w:ind w:left="720" w:hanging="720"/>
        <w:rPr>
          <w:rFonts w:ascii="Arial Narrow" w:eastAsia="Arial Narrow" w:hAnsi="Arial Narrow" w:cs="Arial Narrow"/>
          <w:color w:val="000000"/>
        </w:rPr>
      </w:pPr>
    </w:p>
    <w:p w:rsidR="009E6E13" w:rsidRDefault="00F711DE">
      <w:pPr>
        <w:numPr>
          <w:ilvl w:val="0"/>
          <w:numId w:val="82"/>
        </w:numPr>
        <w:pBdr>
          <w:top w:val="nil"/>
          <w:left w:val="nil"/>
          <w:bottom w:val="nil"/>
          <w:right w:val="nil"/>
          <w:between w:val="nil"/>
        </w:pBdr>
        <w:spacing w:after="160" w:line="276" w:lineRule="auto"/>
        <w:ind w:left="567" w:hanging="425"/>
        <w:jc w:val="both"/>
        <w:rPr>
          <w:color w:val="000000"/>
        </w:rPr>
      </w:pPr>
      <w:r>
        <w:rPr>
          <w:rFonts w:ascii="Arial Narrow" w:eastAsia="Arial Narrow" w:hAnsi="Arial Narrow" w:cs="Arial Narrow"/>
          <w:color w:val="000000"/>
        </w:rPr>
        <w:t xml:space="preserve">Како број инспектора буде растао потребно је обезбедити и довољан број нових возила (1-2 возила по седишту инспекције како би инспектори могли заједнички да користе исто возиле у зависности од броја и плана вршења теренских контрола. </w:t>
      </w:r>
    </w:p>
    <w:p w:rsidR="009E6E13" w:rsidRDefault="00F711DE">
      <w:pPr>
        <w:pBdr>
          <w:top w:val="nil"/>
          <w:left w:val="nil"/>
          <w:bottom w:val="nil"/>
          <w:right w:val="nil"/>
          <w:between w:val="nil"/>
        </w:pBdr>
        <w:rPr>
          <w:color w:val="000000"/>
        </w:rPr>
      </w:pPr>
      <w:bookmarkStart w:id="7" w:name="_3dy6vkm" w:colFirst="0" w:colLast="0"/>
      <w:bookmarkEnd w:id="7"/>
      <w:r>
        <w:br w:type="page"/>
      </w:r>
    </w:p>
    <w:p w:rsidR="009E6E13" w:rsidRDefault="00F711DE">
      <w:pPr>
        <w:pStyle w:val="Heading1"/>
        <w:numPr>
          <w:ilvl w:val="0"/>
          <w:numId w:val="51"/>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lastRenderedPageBreak/>
        <w:t xml:space="preserve">ЗДРАВСТВЕНА ИНСПЕКЦИЈА </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5"/>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Здравствена инспекција налази се у Министарству здравља и то у оквиру Сектора за инспекцијски надзор. Послови здравствене инспекције се обављају у оквиру Одељења за здравствену инспекцију.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У Одељењу за здравствену инспекцију</w:t>
      </w:r>
      <w:r>
        <w:rPr>
          <w:rFonts w:ascii="Arial Narrow" w:eastAsia="Arial Narrow" w:hAnsi="Arial Narrow" w:cs="Arial Narrow"/>
          <w:color w:val="000000"/>
        </w:rPr>
        <w:t xml:space="preserve"> обављају се инспекцијски и са њима повезани стручни послови који обухватају: учествовање у припреми стручних основа за израду нацрта закона и других прописа из делокруга одељења; инспекцијски здравствени надзор у вези са радом  здравствених установа, приватне праксе и других правних лица која обављају здравствену делатност; надзор над законитошћу рада и надзор над законитошћу аката; проверу квалитета стручног рада здравствене службе; решавање у управним стварима у првостепеном управном  поступку, изрицање управних мера   и подношење пријава надлежним правосудним органима; оснивање и престанак рада здравствених установа и приватне праксе; доношење решења о привременом престанку рада по захтеву приватне праксе; евидентирање и ажурирање централне  базе података из делокруга Одељења; процена организовања, спровођења спољне провере квалитета стручног рада; контрола извршења наложених мера, праћење квалитета здравствене заштите анализом извештаја о спољној и унутрашњој провери квалитета  стручног рада; као и сарадња са другим државним органима и институцијама.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5"/>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Послови из делокруга инспекције се обављају у Београду али и у подручним јединицама ширим од подручја управног округа. Сходно томе је на основу Правилника о унутрашњем уређењу и систематизацији радних места у Министарству здравља, у оквиру Одељења за здравствену инспекцију образовано 5 посебних Одсека.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одсецима за здравствену инспекцију обављају се послови који обухватају: надзор над законитошћу рада и надзор над законитошћу аката; решавање у управним стварима у првостепеном управном поступку, изрицање управних мера и подношење пријава надлежним правосудним органима; инспекцијски надзор непосредним увидом у пословање, документацију и поступање здравствених радника, здравствених  сарадника и физичких лица у здравственим установама и приватној пракси и другим правним лицима која обављају здравствену делатност, на основу које се остварује здравствена заштита грађана; </w:t>
      </w:r>
      <w:r>
        <w:rPr>
          <w:rFonts w:ascii="Arial Narrow" w:eastAsia="Arial Narrow" w:hAnsi="Arial Narrow" w:cs="Arial Narrow"/>
          <w:color w:val="000000"/>
        </w:rPr>
        <w:lastRenderedPageBreak/>
        <w:t>оснивање и престанак рада здравствених установа и приватне праксе; као и непосредан увид у спровођење мера наложених у поступку провере квалитета стручног рада у здравственој установи, односно приватној пракси.</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2"/>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2122"/>
        <w:gridCol w:w="5103"/>
        <w:gridCol w:w="1842"/>
      </w:tblGrid>
      <w:tr w:rsidR="009E6E13">
        <w:trPr>
          <w:trHeight w:val="300"/>
        </w:trPr>
        <w:tc>
          <w:tcPr>
            <w:tcW w:w="2122"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Одсек за здравствену инспекцију</w:t>
            </w:r>
          </w:p>
        </w:tc>
        <w:tc>
          <w:tcPr>
            <w:tcW w:w="5103"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Подручне јединице шире од управног округа</w:t>
            </w:r>
          </w:p>
        </w:tc>
        <w:tc>
          <w:tcPr>
            <w:tcW w:w="1842"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инспектора по систематизацији</w:t>
            </w:r>
          </w:p>
        </w:tc>
      </w:tr>
      <w:tr w:rsidR="009E6E13">
        <w:trPr>
          <w:trHeight w:val="300"/>
        </w:trPr>
        <w:tc>
          <w:tcPr>
            <w:tcW w:w="2122"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Београд</w:t>
            </w:r>
          </w:p>
        </w:tc>
        <w:tc>
          <w:tcPr>
            <w:tcW w:w="5103"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Град Београд</w:t>
            </w:r>
          </w:p>
        </w:tc>
        <w:tc>
          <w:tcPr>
            <w:tcW w:w="1842" w:type="dxa"/>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000000"/>
                <w:sz w:val="20"/>
                <w:szCs w:val="20"/>
              </w:rPr>
              <w:t>18</w:t>
            </w:r>
          </w:p>
        </w:tc>
      </w:tr>
      <w:tr w:rsidR="009E6E13">
        <w:trPr>
          <w:trHeight w:val="60"/>
        </w:trPr>
        <w:tc>
          <w:tcPr>
            <w:tcW w:w="2122"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Нови Сад</w:t>
            </w:r>
          </w:p>
        </w:tc>
        <w:tc>
          <w:tcPr>
            <w:tcW w:w="5103" w:type="dxa"/>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Севернобачки, Средњебанатски, Севернобанатски, Јужнобанатски, Западнобачки, Јужнобачки и Сремски управни округ</w:t>
            </w:r>
          </w:p>
        </w:tc>
        <w:tc>
          <w:tcPr>
            <w:tcW w:w="1842" w:type="dxa"/>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60"/>
        </w:trPr>
        <w:tc>
          <w:tcPr>
            <w:tcW w:w="2122"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Ниш</w:t>
            </w:r>
          </w:p>
        </w:tc>
        <w:tc>
          <w:tcPr>
            <w:tcW w:w="5103" w:type="dxa"/>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Нишавски, Борски, Зајечарски, Топлички, Пиротски, Јабланички и Пчињски управни округ,</w:t>
            </w:r>
          </w:p>
        </w:tc>
        <w:tc>
          <w:tcPr>
            <w:tcW w:w="1842"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r>
      <w:tr w:rsidR="009E6E13">
        <w:trPr>
          <w:trHeight w:val="60"/>
        </w:trPr>
        <w:tc>
          <w:tcPr>
            <w:tcW w:w="2122"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Крагујевац</w:t>
            </w:r>
          </w:p>
        </w:tc>
        <w:tc>
          <w:tcPr>
            <w:tcW w:w="5103" w:type="dxa"/>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Шумадијски, Рашки, Расински, Косовско-митровачки, Косовски, Призренски, Пећки и Косовско-поморавски управни округ, Поморавски, Браничевски и Подунавски управни округ</w:t>
            </w:r>
          </w:p>
        </w:tc>
        <w:tc>
          <w:tcPr>
            <w:tcW w:w="1842"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60"/>
        </w:trPr>
        <w:tc>
          <w:tcPr>
            <w:tcW w:w="2122"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Ужице</w:t>
            </w:r>
          </w:p>
        </w:tc>
        <w:tc>
          <w:tcPr>
            <w:tcW w:w="5103" w:type="dxa"/>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Златиборски, Мачвански, Колубарски и Моравички управни округ</w:t>
            </w:r>
          </w:p>
        </w:tc>
        <w:tc>
          <w:tcPr>
            <w:tcW w:w="1842"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60"/>
        </w:trPr>
        <w:tc>
          <w:tcPr>
            <w:tcW w:w="2122"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w:t>
            </w:r>
          </w:p>
        </w:tc>
        <w:tc>
          <w:tcPr>
            <w:tcW w:w="5103" w:type="dxa"/>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1842"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41</w:t>
            </w:r>
          </w:p>
        </w:tc>
      </w:tr>
    </w:tbl>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Tahoma" w:eastAsia="Tahoma" w:hAnsi="Tahoma" w:cs="Tahoma"/>
          <w:color w:val="000000"/>
          <w:sz w:val="17"/>
          <w:szCs w:val="17"/>
        </w:rPr>
        <w:br/>
      </w:r>
    </w:p>
    <w:p w:rsidR="009E6E13" w:rsidRDefault="00F711DE">
      <w:pPr>
        <w:numPr>
          <w:ilvl w:val="2"/>
          <w:numId w:val="55"/>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vertAlign w:val="superscript"/>
        </w:rPr>
        <w:footnoteReference w:id="2"/>
      </w:r>
      <w:r>
        <w:rPr>
          <w:rFonts w:ascii="Arial Narrow" w:eastAsia="Arial Narrow" w:hAnsi="Arial Narrow" w:cs="Arial Narrow"/>
          <w:b/>
          <w:color w:val="000000"/>
          <w:vertAlign w:val="superscript"/>
        </w:rPr>
        <w:t xml:space="preserve"> </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здравственој инспекцији </w:t>
      </w:r>
      <w:r>
        <w:rPr>
          <w:rFonts w:ascii="Arial Narrow" w:eastAsia="Arial Narrow" w:hAnsi="Arial Narrow" w:cs="Arial Narrow"/>
          <w:b/>
          <w:color w:val="000000"/>
        </w:rPr>
        <w:t>систематизовано је 41, а попуњено 33 радних места.</w:t>
      </w:r>
      <w:r>
        <w:rPr>
          <w:rFonts w:ascii="Arial Narrow" w:eastAsia="Arial Narrow" w:hAnsi="Arial Narrow" w:cs="Arial Narrow"/>
          <w:color w:val="000000"/>
        </w:rPr>
        <w:t xml:space="preserve"> Систематизација не предвиђа радно место у чијем опису послова је предвиђена анализа ризика и обрада података о инспекцијском надзору.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107"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7"/>
                    <a:srcRect/>
                    <a:stretch>
                      <a:fillRect/>
                    </a:stretch>
                  </pic:blipFill>
                  <pic:spPr>
                    <a:xfrm>
                      <a:off x="0" y="0"/>
                      <a:ext cx="5732145" cy="1799590"/>
                    </a:xfrm>
                    <a:prstGeom prst="rect">
                      <a:avLst/>
                    </a:prstGeom>
                    <a:ln/>
                  </pic:spPr>
                </pic:pic>
              </a:graphicData>
            </a:graphic>
          </wp:inline>
        </w:drawing>
      </w:r>
      <w:r>
        <w:rPr>
          <w:color w:val="000000"/>
        </w:rPr>
        <w:t xml:space="preserve">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Из систематизације се може закључити да је већина инспектора у звању саветника (чак 31, односно 73%), а да су само шефови одсека и шест здравствених инспектора координатора (сви систематизовани у Београду) у звању самосталних саветника, док је само начелник Одељења у звању вишег саветника. Млађих саветника нема. Ово посебно делује немотивишуће за инспекторе, с обзиром да је просечна старост инспектора 54-55 година ( то су углавном инспектори са другим искуством и стажом) и да инспектор не може да напредује у више звање (за место саветника потребно радно искуство од само 3 године, а запослени у овом Одељењу имају више од 20 и 30 година радног искуства. Такође, плата инспектора у звању саветника, без минулог рада, износи између 48.000 и 67.500 динара, а инспектори су добили додатна задужења ступањем на снагу Закона о инспекцијском надзору.).Поред тога, имајући у виду и то да у самој систематизацији нема инспектора са звањем млађег саветника, наводи нас на закључак да у овој инспекцији неће бити запошљавања млађег кадра, које би старије искусне колеге требало да обуче.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Графикон 2 Кретање броја инспектора 2009-2018</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628775"/>
            <wp:effectExtent l="0" t="0" r="0" b="0"/>
            <wp:docPr id="10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8"/>
                    <a:srcRect/>
                    <a:stretch>
                      <a:fillRect/>
                    </a:stretch>
                  </pic:blipFill>
                  <pic:spPr>
                    <a:xfrm>
                      <a:off x="0" y="0"/>
                      <a:ext cx="5732145" cy="1628775"/>
                    </a:xfrm>
                    <a:prstGeom prst="rect">
                      <a:avLst/>
                    </a:prstGeom>
                    <a:ln/>
                  </pic:spPr>
                </pic:pic>
              </a:graphicData>
            </a:graphic>
          </wp:inline>
        </w:drawing>
      </w:r>
    </w:p>
    <w:p w:rsidR="009E6E13" w:rsidRDefault="009E6E13">
      <w:pPr>
        <w:pBdr>
          <w:top w:val="nil"/>
          <w:left w:val="nil"/>
          <w:bottom w:val="nil"/>
          <w:right w:val="nil"/>
          <w:between w:val="nil"/>
        </w:pBdr>
        <w:ind w:hanging="720"/>
        <w:rPr>
          <w:rFonts w:ascii="Arial Narrow" w:eastAsia="Arial Narrow" w:hAnsi="Arial Narrow" w:cs="Arial Narrow"/>
          <w:color w:val="000000"/>
        </w:rPr>
      </w:pP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F711DE">
      <w:pPr>
        <w:numPr>
          <w:ilvl w:val="2"/>
          <w:numId w:val="55"/>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54-55 година, при чему се очекује додатно смањење услед пензионисања у наредном периоду. То указује да у наредном периоду могу настати додатни проблеми, уколико се не увећа број инспектора, узимајући у обзир то да је један број искусних инспектора пред пензијом.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Графикон 3 Просечан број година до пензије</w:t>
      </w:r>
    </w:p>
    <w:p w:rsidR="009E6E13" w:rsidRDefault="00F711DE">
      <w:pPr>
        <w:pBdr>
          <w:top w:val="nil"/>
          <w:left w:val="nil"/>
          <w:bottom w:val="nil"/>
          <w:right w:val="nil"/>
          <w:between w:val="nil"/>
        </w:pBdr>
        <w:shd w:val="clear" w:color="auto" w:fill="FFFFFF"/>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8320"/>
            <wp:effectExtent l="0" t="0" r="0" b="0"/>
            <wp:docPr id="10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9"/>
                    <a:srcRect/>
                    <a:stretch>
                      <a:fillRect/>
                    </a:stretch>
                  </pic:blipFill>
                  <pic:spPr>
                    <a:xfrm>
                      <a:off x="0" y="0"/>
                      <a:ext cx="5732145" cy="1798320"/>
                    </a:xfrm>
                    <a:prstGeom prst="rect">
                      <a:avLst/>
                    </a:prstGeom>
                    <a:ln/>
                  </pic:spPr>
                </pic:pic>
              </a:graphicData>
            </a:graphic>
          </wp:inline>
        </w:drawing>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jc w:val="both"/>
        <w:rPr>
          <w:rFonts w:ascii="Arial Narrow" w:eastAsia="Arial Narrow" w:hAnsi="Arial Narrow" w:cs="Arial Narrow"/>
          <w:color w:val="000000"/>
        </w:rPr>
      </w:pPr>
      <w:r>
        <w:rPr>
          <w:rFonts w:ascii="Arial Narrow" w:eastAsia="Arial Narrow" w:hAnsi="Arial Narrow" w:cs="Arial Narrow"/>
          <w:color w:val="000000"/>
        </w:rPr>
        <w:t>Према подацима из 2015. године, сви инспектори поседују одговарајући образовни профил, при чему је чак више од пола инспектора доктори медицине. Такође, међу инспекторима су и три доктора стоматологије и 13 дипломираних правника. Инспекција нема друга запослена лица (аналитичаре, извршну службу, правникекоји нису инспектори, ИТ стручњаке, нити запослене других помоћних профила).</w:t>
      </w:r>
      <w:r>
        <w:rPr>
          <w:rFonts w:ascii="Arial Narrow" w:eastAsia="Arial Narrow" w:hAnsi="Arial Narrow" w:cs="Arial Narrow"/>
          <w:smallCaps/>
          <w:color w:val="000000"/>
        </w:rPr>
        <w:t xml:space="preserve"> </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Здравствена инспекција није доставила све тражене податке, имајући у виду да још увек није завршено разврставање субјеката према степену ризика на основу усвојеног Правилника o пoсeбним eлeментима прoцeнe ризикa, посебним критеријумима за процену ризика, пoсeбним eлeментима плaнa инспeкциjскoг нaдзoрa и учeсталости вршeњa инспeкциjскoг нaдзoрa здравствене инспекције ( Сл. гласник РС, број 39/2018), који почиње да се примењује од 1. јануара 2019. године. Међутим, процена је дата према броју надзираних субјеката и броју извршених инспекцијских надзора у 2017. године, које податке је инспекција доставила. Такође, направљена је и пројекција разврставања субјеката надзора према степену ризика (на основу процене ризика субјеката надзора у осталим инспекцијама) те процене времена надзора за сваки субјект надзора (учесталост инспекцијског надзора) према степену ризика а на основу методологије представљене у Правилнику. Табела приказује обрачун потребних инспектор дана. Детаљна калкулација је дата у Анексу.</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3"/>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704"/>
        <w:gridCol w:w="4961"/>
        <w:gridCol w:w="3402"/>
      </w:tblGrid>
      <w:tr w:rsidR="009E6E13">
        <w:trPr>
          <w:trHeight w:val="360"/>
        </w:trPr>
        <w:tc>
          <w:tcPr>
            <w:tcW w:w="704" w:type="dxa"/>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lastRenderedPageBreak/>
              <w:t>Р.бр.</w:t>
            </w:r>
          </w:p>
        </w:tc>
        <w:tc>
          <w:tcPr>
            <w:tcW w:w="4961" w:type="dxa"/>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Седиште инспекције према подручним јединицам и врста субјекта надзора</w:t>
            </w:r>
          </w:p>
        </w:tc>
        <w:tc>
          <w:tcPr>
            <w:tcW w:w="3402"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субјеката/објеката надзора по подручној јединици</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Београд</w:t>
            </w:r>
          </w:p>
        </w:tc>
        <w:tc>
          <w:tcPr>
            <w:tcW w:w="3402" w:type="dxa"/>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2028</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Нови Сад</w:t>
            </w:r>
          </w:p>
        </w:tc>
        <w:tc>
          <w:tcPr>
            <w:tcW w:w="3402" w:type="dxa"/>
            <w:shd w:val="clear" w:color="auto" w:fill="F2F2F2"/>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1226</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Ниш</w:t>
            </w:r>
          </w:p>
        </w:tc>
        <w:tc>
          <w:tcPr>
            <w:tcW w:w="3402" w:type="dxa"/>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975</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Крагујевац</w:t>
            </w:r>
          </w:p>
        </w:tc>
        <w:tc>
          <w:tcPr>
            <w:tcW w:w="3402" w:type="dxa"/>
            <w:shd w:val="clear" w:color="auto" w:fill="F2F2F2"/>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649</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Ужице</w:t>
            </w:r>
          </w:p>
        </w:tc>
        <w:tc>
          <w:tcPr>
            <w:tcW w:w="3402" w:type="dxa"/>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568</w:t>
            </w:r>
          </w:p>
        </w:tc>
      </w:tr>
      <w:tr w:rsidR="009E6E13">
        <w:trPr>
          <w:trHeight w:val="300"/>
        </w:trPr>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Апотеке и установе социјалне заштите које обављају здравствену делатност </w:t>
            </w:r>
          </w:p>
        </w:tc>
        <w:tc>
          <w:tcPr>
            <w:tcW w:w="3402" w:type="dxa"/>
            <w:shd w:val="clear" w:color="auto" w:fill="F2F2F2"/>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850</w:t>
            </w:r>
          </w:p>
        </w:tc>
      </w:tr>
      <w:tr w:rsidR="009E6E13">
        <w:tc>
          <w:tcPr>
            <w:tcW w:w="704" w:type="dxa"/>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c>
          <w:tcPr>
            <w:tcW w:w="4961"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w:t>
            </w:r>
          </w:p>
        </w:tc>
        <w:tc>
          <w:tcPr>
            <w:tcW w:w="3402" w:type="dxa"/>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8500</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rPr>
        <w:t xml:space="preserve">Учесталост надзора је утврђен према наведенoм Правилнику где се наводи да се код субјеката контроле где  је степен ризика критичан надзор врши 5 пута (тј. одмах и још на свака 3 месеца), код субјеката где је степен ризика висок, надзор се врши најмање једном у годину дана, где је степен ризика средњи најмање једном у пет година и где је степен ризика низак најмање једном у 10 година. Имајући у виду значај  овог надзора (без апотека и установа социјалне заштите које обављају здравствену делатност) процењено је да је  10% субјекта надзора у категорији критичног ризика. На основу извршене анализе, потребно је додатно ангажовати још  18  инспектора. </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noProof/>
          <w:color w:val="000000"/>
          <w:lang w:val="en-US" w:eastAsia="en-US"/>
        </w:rPr>
        <w:drawing>
          <wp:inline distT="0" distB="0" distL="114300" distR="114300">
            <wp:extent cx="5634990" cy="2010410"/>
            <wp:effectExtent l="0" t="0" r="0" b="0"/>
            <wp:docPr id="10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0"/>
                    <a:srcRect/>
                    <a:stretch>
                      <a:fillRect/>
                    </a:stretch>
                  </pic:blipFill>
                  <pic:spPr>
                    <a:xfrm>
                      <a:off x="0" y="0"/>
                      <a:ext cx="5634990" cy="2010410"/>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w:t>
      </w:r>
      <w:r>
        <w:rPr>
          <w:rFonts w:ascii="Arial Narrow" w:eastAsia="Arial Narrow" w:hAnsi="Arial Narrow" w:cs="Arial Narrow"/>
          <w:b/>
          <w:color w:val="000000"/>
        </w:rPr>
        <w:t xml:space="preserve">систематизација Одељења за здравствену инспекцију употпуни радним </w:t>
      </w:r>
      <w:r>
        <w:rPr>
          <w:rFonts w:ascii="Arial Narrow" w:eastAsia="Arial Narrow" w:hAnsi="Arial Narrow" w:cs="Arial Narrow"/>
          <w:b/>
          <w:color w:val="000000"/>
        </w:rPr>
        <w:lastRenderedPageBreak/>
        <w:t>местом у чијем опису посла би били аналитички послови</w:t>
      </w:r>
      <w:r>
        <w:rPr>
          <w:rFonts w:ascii="Arial Narrow" w:eastAsia="Arial Narrow" w:hAnsi="Arial Narrow" w:cs="Arial Narrow"/>
          <w:color w:val="000000"/>
        </w:rPr>
        <w:t>, који би били подршка инспекторима приликом израде процена ризика, планова надзора и обраде контролних листи.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Такође, ефикаснији рад инспекција би се остварио и допуном систематизације са радним местом правника, који би од инспектора преузето послове који се не односе на сам инспекцијски надзор, већ је реч о пословима који захтевају познавање права (припрему у сарадњи са инспекторима аката у вези са прекршајним поступцима и привредним преступима; сарадњу са другим државним органима; припрему извештаја, информација.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потребе инспекцијског надзора, инспекција располаже са 23 службених возила, старости преко 10 година. Поред тога, инспекција располаже и са 29 рачунара, 22 штампача, 4 скенер апарата и 4 фотокопир апарата. Поред тога инспекција не располаже другом опремом.</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Опрема је у власништву Министарства и Управе за заједничке послове, који су надлежни и за њено одржавање.</w:t>
      </w:r>
    </w:p>
    <w:tbl>
      <w:tblPr>
        <w:tblStyle w:val="a4"/>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trPr>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1814"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1814"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23</w:t>
            </w:r>
          </w:p>
        </w:tc>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0.69</w:t>
            </w:r>
          </w:p>
        </w:tc>
        <w:tc>
          <w:tcPr>
            <w:tcW w:w="181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&gt;10</w:t>
            </w:r>
          </w:p>
        </w:tc>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0.87</w:t>
            </w:r>
          </w:p>
        </w:tc>
        <w:tc>
          <w:tcPr>
            <w:tcW w:w="181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Пословни простор инспектора се налази у Београду и  у седишту округа. Инспекција користи укупно 29 канцеларија, од чега 16 канцеларија користи самостално за своје потребе а 13 канцеларија дели са другим службама.</w:t>
      </w:r>
    </w:p>
    <w:p w:rsidR="009E6E13" w:rsidRDefault="009E6E13">
      <w:pPr>
        <w:pBdr>
          <w:top w:val="nil"/>
          <w:left w:val="nil"/>
          <w:bottom w:val="nil"/>
          <w:right w:val="nil"/>
          <w:between w:val="nil"/>
        </w:pBdr>
        <w:spacing w:line="276" w:lineRule="auto"/>
        <w:jc w:val="both"/>
        <w:rPr>
          <w:color w:val="000000"/>
        </w:rPr>
      </w:pPr>
    </w:p>
    <w:p w:rsidR="009E6E13" w:rsidRDefault="00F711DE">
      <w:pPr>
        <w:numPr>
          <w:ilvl w:val="1"/>
          <w:numId w:val="55"/>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још 18 инспектора, односно попунити систематизована, а упражњена радна места и запослити додатних 10 инспектора у периоду од наредне три године.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Потребно изменити и Правилник о унутрашњем уређењу и систематизацији радних места. Такође, наведени Правилник потребно је изменити имајући у виду и да је овако већина инспектори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w:t>
      </w:r>
      <w:r>
        <w:rPr>
          <w:rFonts w:ascii="Arial Narrow" w:eastAsia="Arial Narrow" w:hAnsi="Arial Narrow" w:cs="Arial Narrow"/>
          <w:color w:val="000000"/>
        </w:rPr>
        <w:lastRenderedPageBreak/>
        <w:t>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Такође, изменом Правилника о унутрашњем уређењу и систематизацији треба предвидети и места млађих инспектора, како би се запослили и млађи кадрови имајући у виду да је просечна старост ове инспекције 54 година, те да је потребно младе кадрове и обучити за ефикасан и ефективан рад.</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Образовати Одсек или Групу за аналитичке послове у области инспекцијских послова, као организациону јединицу у оквиру Одељења за здравствену инспекцију, чији запослени би пружали подршку свим инспекторима, у вези са аналитичким пословима, приликом израде процена ризика, планова надзора и обраде контролних листи. </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Образовати Одсек или Групу за правне и административне послове у области инспекцијских послова, која пружа подршку свим инспекторима у оквиру одељења, у вези са правним пословима.</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Алтернатива за претходне две препоруке да се образују посебне унутрашње јединице у оквиру Одељења за здравствену инспекцију јесте да се ове две унутрашње јединице, које би пружале аналитичку и правну подршку инспекторима образују на нивоу целог Сектора за инспекцијски надзор министарства, како би запослени у тим јединицама пружали подршку и санитарним и здравственим инспекторима и инспекторима за лекове и медицинска средства.</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нову IT опрему, пре свега обезбедити сваком инспектору рачунар на којем би само он радио, а како  број инспектора буде растао потребно је за новозапослене обезбедити и рачунаре.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 xml:space="preserve">Како број инспектора буде растао потребно је обезбедити и довољан број нових возила (довољан број возила по седишту инспекције како би 2-3 инспектора могла заједнички да користе исто возило у зависности од броја и плана вршења теренских контрола.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59" w:lineRule="auto"/>
        <w:rPr>
          <w:rFonts w:ascii="Arial Narrow" w:eastAsia="Arial Narrow" w:hAnsi="Arial Narrow" w:cs="Arial Narrow"/>
          <w:color w:val="000000"/>
        </w:rPr>
      </w:pPr>
      <w:bookmarkStart w:id="8" w:name="_1t3h5sf" w:colFirst="0" w:colLast="0"/>
      <w:bookmarkEnd w:id="8"/>
      <w:r>
        <w:br w:type="page"/>
      </w:r>
    </w:p>
    <w:p w:rsidR="009E6E13" w:rsidRDefault="00F711DE">
      <w:pPr>
        <w:pStyle w:val="Heading1"/>
        <w:numPr>
          <w:ilvl w:val="0"/>
          <w:numId w:val="55"/>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lastRenderedPageBreak/>
        <w:t>ИНСПЕКЦИЈА ЗА ЛЕКОВЕ И МЕДИЦИНСКА СРЕДСТВА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СТАЊА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55"/>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за лекове и медицинска средства налази се у Министарству здравља и то у оквиру Сектора за инспекцијски надзор. Послови инспекције за лекове и медицинска средства се обављају у оквиру Одељења за инспекцију за  лекове, медицинска средства и психоактивне контролисане супстанце и прекурсоре.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У Одељењу за  инспекцију за лекове, медицинска  средства и психоактивне контролисане супстанце и прекурсоре</w:t>
      </w:r>
      <w:r>
        <w:rPr>
          <w:rFonts w:ascii="Arial Narrow" w:eastAsia="Arial Narrow" w:hAnsi="Arial Narrow" w:cs="Arial Narrow"/>
          <w:color w:val="000000"/>
        </w:rPr>
        <w:t xml:space="preserve"> обављају  се инспекцијски и са њима повезани послови који обухватају: учествовање у припреми и  спровођењу међународних споразума и  пројеката, као и спровођења међународне сарадње у области производње лекова, медицинских средстава и израде галенских лекова; израду елабората, анализа, студија и програма у области производње лекова, медицинских средстава и  израде галенских лекова; припрему упутстава за инспекцију  производње лекова, медицинских средстава и израду галенских лекова, инспекцијске послове и са њима повезане стручне послове области производње и испитивања лекова, медицинских средстава и израде галенских лекова  и фармаковигиланце; издавање дозвола за производњу лекова, медицинских средстава и дозвола за израду галенских лекова; процену и анализу дефекта квалитета лекова и фалсификованих лекова и медицинских средстава; вођење Регистра о привредним субјектима производње  и испитивања у области  лекова и медицинских средстава и галенских лабораторија, Регистра издатих сертификата о примени смерница  Добре произвођачке праксе, евиденцију издатих решења о укидању решења о издавању сертификата о примени смерница Добре произвођачке праксе, вођење Регистра лабораторије, Регистра издатих сертификата о примени смерница Добре лабораторијске праксе; примена ЕУ стандарда у циљу приступања чланству европској мрежи Конвенције фармацеутске инспекције (PIC/S); послове везане за примену смерница Добре произвођачке праксе и Добре лабораторијске праксе; решавање у управним стварима у првом степену у области лекова и медицинских средстава; учествовање у припреми и спровођењу међународних споразума и пројеката, као и  спровођење међународне сарадње у области лекова, медицинских средстава и  клиничких испитивања; израду елабората, анализа, студија и програма у области промета лекова и медицинских средстава и области клиничких испитивања лекова; припрему упутстава за рад за инспекцију промета лекова и медицинских средстава, инспекцијске послове и са њима послове стручне послове у области промета лекова и медицинских средстава и клиничких испитивања, фармаковигиланце, односно вигиланце медицинских средстава; издавање  дозвола за промет лекова и медицинских средстава на велико, дозвола за промет медицинских средстава на мало, процену и анализу дефекта квалитета лекова и фалсификованих лекова и медицинских средстава; вођење Регистра о правним субјектима који врше промет у области  лекова и медицинских средстава,  </w:t>
      </w:r>
      <w:r>
        <w:rPr>
          <w:rFonts w:ascii="Arial Narrow" w:eastAsia="Arial Narrow" w:hAnsi="Arial Narrow" w:cs="Arial Narrow"/>
          <w:color w:val="000000"/>
        </w:rPr>
        <w:lastRenderedPageBreak/>
        <w:t>Регистра издатих сертификата о примени смерница Добре дистрибутивне праксе, евиденцију издатих решења о укидању решења о издавању сертификата о примени смерница Добре дистрибутивне праксе, примене ЕУ стандарда у циљу  приступања чланству европској мрежи Конвенције фармацеутске инспекције  18 (PIC/S); послове везане за примену смерница Добре дистрибутивне праксе и смернице Добре клиничке праксе у клиничком испитивању, инспекцијски послови у области психоактивних контролисаних супстанци и прекурсора у складу са прописима о инспекцијским пословима у овим областима; утврђивање испуњености услова за производњу, односно промет психоактивних контролисаних супстанци и прекурсора; као и утврђивања испуњености услова за обављање послова овлашћене лабораторије.</w:t>
      </w:r>
    </w:p>
    <w:p w:rsidR="009E6E13" w:rsidRDefault="00F711DE">
      <w:pPr>
        <w:pBdr>
          <w:top w:val="nil"/>
          <w:left w:val="nil"/>
          <w:bottom w:val="nil"/>
          <w:right w:val="nil"/>
          <w:between w:val="nil"/>
        </w:pBdr>
        <w:spacing w:line="276" w:lineRule="auto"/>
        <w:jc w:val="both"/>
        <w:rPr>
          <w:rFonts w:ascii="Tahoma" w:eastAsia="Tahoma" w:hAnsi="Tahoma" w:cs="Tahoma"/>
          <w:color w:val="000000"/>
          <w:sz w:val="17"/>
          <w:szCs w:val="17"/>
        </w:rPr>
      </w:pPr>
      <w:r>
        <w:rPr>
          <w:rFonts w:ascii="Arial Narrow" w:eastAsia="Arial Narrow" w:hAnsi="Arial Narrow" w:cs="Arial Narrow"/>
          <w:color w:val="000000"/>
        </w:rPr>
        <w:t>Послови из делокруга инспекције се обављају у седишту инспекције у Београду.</w:t>
      </w:r>
      <w:r>
        <w:rPr>
          <w:rFonts w:ascii="Tahoma" w:eastAsia="Tahoma" w:hAnsi="Tahoma" w:cs="Tahoma"/>
          <w:color w:val="000000"/>
          <w:sz w:val="17"/>
          <w:szCs w:val="17"/>
        </w:rPr>
        <w:t xml:space="preserve"> </w:t>
      </w:r>
      <w:r>
        <w:rPr>
          <w:rFonts w:ascii="Tahoma" w:eastAsia="Tahoma" w:hAnsi="Tahoma" w:cs="Tahoma"/>
          <w:color w:val="000000"/>
          <w:sz w:val="17"/>
          <w:szCs w:val="17"/>
        </w:rPr>
        <w:br/>
      </w:r>
    </w:p>
    <w:p w:rsidR="009E6E13" w:rsidRDefault="00F711DE">
      <w:pPr>
        <w:numPr>
          <w:ilvl w:val="2"/>
          <w:numId w:val="55"/>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vertAlign w:val="superscript"/>
        </w:rPr>
        <w:footnoteReference w:id="3"/>
      </w:r>
      <w:r>
        <w:rPr>
          <w:rFonts w:ascii="Arial Narrow" w:eastAsia="Arial Narrow" w:hAnsi="Arial Narrow" w:cs="Arial Narrow"/>
          <w:b/>
          <w:color w:val="000000"/>
          <w:vertAlign w:val="superscript"/>
        </w:rPr>
        <w:t xml:space="preserve"> </w:t>
      </w:r>
      <w:r>
        <w:rPr>
          <w:rFonts w:ascii="Arial Narrow" w:eastAsia="Arial Narrow" w:hAnsi="Arial Narrow" w:cs="Arial Narrow"/>
          <w:b/>
          <w:color w:val="000000"/>
        </w:rPr>
        <w:tab/>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инспекцији за лекове и медицинска средства </w:t>
      </w:r>
      <w:r>
        <w:rPr>
          <w:rFonts w:ascii="Arial Narrow" w:eastAsia="Arial Narrow" w:hAnsi="Arial Narrow" w:cs="Arial Narrow"/>
          <w:b/>
          <w:color w:val="000000"/>
        </w:rPr>
        <w:t xml:space="preserve">систематизовано је 11  а попуњено 8. </w:t>
      </w:r>
      <w:r>
        <w:rPr>
          <w:rFonts w:ascii="Arial Narrow" w:eastAsia="Arial Narrow" w:hAnsi="Arial Narrow" w:cs="Arial Narrow"/>
          <w:color w:val="000000"/>
        </w:rPr>
        <w:t>Наиме у оквиру области лекова и медицинских средстава систематизовано је 7 радних места а попуњено 6, док је у области психоактивних контролисаних супстанци и прекурсора систематизовано 4. а попуњено само 2 радна места. Систематизација не предвиђа радно место у чијем опису послова је предвиђена анализа ризика и обрада података о инспекцијском надзору.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10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1"/>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Из систематизације се може закључити да је половина инспектора у звању саветника (6 инспектора), а да ни један инспектор није у звању млађег саветника. Ово посебно делује немотивишуће за инспекторе, с обзиром да је просечна старост инспектора 57 година, односно у оквиру области лека и медицинских средстава 59 година а у оквиру области психоактивних контролисаних супстанци и прекурсора 55 година (то су углавном инспектори са другим искуством и стажом) и да инспектор не може да напредује у више звање (систематизовано је само једно место самосталног саветника. За место саветника потребно радно искуство од само 3 године, а запослени у овом Одељењу имају више од 20 и 30 година радног искуства. Такође, плата инспектора у звању саветника, без минулог рада, износи између 48.000 и 67.500 динара, а инспектори су добили додатна задужења ступањем на снагу Закона о инспекцијском надзору). Поред тога, имајући у виду и то да у самој систематизацији нема инспектора са звањем млађег саветника, наводи нас на закључак да у овој инспекцији неће бити запошљавања млађег кадра, које би старије искусне колеге требало да обуче.</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20715" cy="1799590"/>
            <wp:effectExtent l="0" t="0" r="0" b="0"/>
            <wp:docPr id="110"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2"/>
                    <a:srcRect/>
                    <a:stretch>
                      <a:fillRect/>
                    </a:stretch>
                  </pic:blipFill>
                  <pic:spPr>
                    <a:xfrm>
                      <a:off x="0" y="0"/>
                      <a:ext cx="5720715" cy="1799590"/>
                    </a:xfrm>
                    <a:prstGeom prst="rect">
                      <a:avLst/>
                    </a:prstGeom>
                    <a:ln/>
                  </pic:spPr>
                </pic:pic>
              </a:graphicData>
            </a:graphic>
          </wp:inline>
        </w:drawing>
      </w: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F711DE">
      <w:pPr>
        <w:numPr>
          <w:ilvl w:val="2"/>
          <w:numId w:val="55"/>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57 година, односно у оквиру области лека и медицинских средстава 59 година а у оквиру области психоактивних контролисаних супстанци и прекурсора 55 година . Такође, очекује се додатно смањење услед пензионисања у наредном периоду. То указује да у наредном периоду могу настати додатни проблеми, уколико се не увећа број инспектора, узимајући у обзир то да је значајан број искусних инспектора пред пензијом. Наиме, смањење броја запослених у државној управи које се спроводи кроз Пројекат Владе Републике </w:t>
      </w:r>
      <w:r>
        <w:rPr>
          <w:rFonts w:ascii="Arial Narrow" w:eastAsia="Arial Narrow" w:hAnsi="Arial Narrow" w:cs="Arial Narrow"/>
          <w:color w:val="000000"/>
        </w:rPr>
        <w:lastRenderedPageBreak/>
        <w:t xml:space="preserve">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shd w:val="clear" w:color="auto" w:fill="FFFFFF"/>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8320"/>
            <wp:effectExtent l="0" t="0" r="0" b="0"/>
            <wp:docPr id="11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3"/>
                    <a:srcRect/>
                    <a:stretch>
                      <a:fillRect/>
                    </a:stretch>
                  </pic:blipFill>
                  <pic:spPr>
                    <a:xfrm>
                      <a:off x="0" y="0"/>
                      <a:ext cx="5732145" cy="179832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подацима добијеним од инспекције, сви инспектори поседују одговарајући образовни профил, при чему су сви инспектори из области лекова и медицинских средстава дипломирани фармацеути а из области психоактивних контролисаних супстанци и прекурсора су дипломирани хемичари.</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Инспекција за лекове и медицинска средства је доставила све тражене податке. Инспекција је спровела анализу ризика која представља основ планирања инспекцијског надзора. Процена је дата на основу разврставања субјеката и објеката под надзором,  при чему је инспекција доставила све потребне податке који се тичу инспекцијског надзора, а који су класификовани према кључним типовима (врстама) субјеката и објеката надзора. Категоризација објеката под надзором ове инспекције дата је према процењеном степену, док је инспекција доставила податке и о учесталости инспекцијског надзора и потребном времену. Табела приказује обрачун потребних инспектор дана. Детаљна калкулација је дата у Анексу.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5"/>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704"/>
        <w:gridCol w:w="4961"/>
        <w:gridCol w:w="3402"/>
      </w:tblGrid>
      <w:tr w:rsidR="009E6E13">
        <w:trPr>
          <w:trHeight w:val="360"/>
        </w:trPr>
        <w:tc>
          <w:tcPr>
            <w:tcW w:w="704" w:type="dxa"/>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Р.бр.</w:t>
            </w:r>
          </w:p>
        </w:tc>
        <w:tc>
          <w:tcPr>
            <w:tcW w:w="4961" w:type="dxa"/>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Врста објекта под надзором</w:t>
            </w:r>
          </w:p>
        </w:tc>
        <w:tc>
          <w:tcPr>
            <w:tcW w:w="3402"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субјеката/објеката надзора</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Произвођач лекова</w:t>
            </w:r>
          </w:p>
        </w:tc>
        <w:tc>
          <w:tcPr>
            <w:tcW w:w="3402" w:type="dxa"/>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28</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Произвођач активне супстанце</w:t>
            </w:r>
          </w:p>
        </w:tc>
        <w:tc>
          <w:tcPr>
            <w:tcW w:w="3402" w:type="dxa"/>
            <w:shd w:val="clear" w:color="auto" w:fill="F2F2F2"/>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11</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Произвођач медицинских средстава</w:t>
            </w:r>
          </w:p>
        </w:tc>
        <w:tc>
          <w:tcPr>
            <w:tcW w:w="3402" w:type="dxa"/>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95</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Велепродаја</w:t>
            </w:r>
          </w:p>
        </w:tc>
        <w:tc>
          <w:tcPr>
            <w:tcW w:w="3402" w:type="dxa"/>
            <w:shd w:val="clear" w:color="auto" w:fill="F2F2F2"/>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720</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Апотека</w:t>
            </w:r>
          </w:p>
        </w:tc>
        <w:tc>
          <w:tcPr>
            <w:tcW w:w="3402" w:type="dxa"/>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2500</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Специјализована продавница</w:t>
            </w:r>
          </w:p>
        </w:tc>
        <w:tc>
          <w:tcPr>
            <w:tcW w:w="3402" w:type="dxa"/>
            <w:shd w:val="clear" w:color="auto" w:fill="F2F2F2"/>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850</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Носилац дозволе за лек/Носилац дозволе уписа у регистар</w:t>
            </w:r>
          </w:p>
        </w:tc>
        <w:tc>
          <w:tcPr>
            <w:tcW w:w="3402" w:type="dxa"/>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1150</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Лабораторија ДЛП</w:t>
            </w:r>
          </w:p>
        </w:tc>
        <w:tc>
          <w:tcPr>
            <w:tcW w:w="3402" w:type="dxa"/>
            <w:shd w:val="clear" w:color="auto" w:fill="F2F2F2"/>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5</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Лабораторије за контролу квалитета</w:t>
            </w:r>
          </w:p>
        </w:tc>
        <w:tc>
          <w:tcPr>
            <w:tcW w:w="3402" w:type="dxa"/>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8</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61"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Галенска лабораторија</w:t>
            </w:r>
          </w:p>
        </w:tc>
        <w:tc>
          <w:tcPr>
            <w:tcW w:w="3402" w:type="dxa"/>
            <w:shd w:val="clear" w:color="auto" w:fill="F2F2F2"/>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16"/>
                <w:szCs w:val="16"/>
              </w:rPr>
              <w:t>8</w:t>
            </w:r>
          </w:p>
        </w:tc>
      </w:tr>
      <w:tr w:rsidR="009E6E13">
        <w:tc>
          <w:tcPr>
            <w:tcW w:w="704" w:type="dxa"/>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c>
          <w:tcPr>
            <w:tcW w:w="4961"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w:t>
            </w:r>
          </w:p>
        </w:tc>
        <w:tc>
          <w:tcPr>
            <w:tcW w:w="3402" w:type="dxa"/>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5375</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достављеним подацима, време надзора се разликује у зависности од субјекта контроле и процене ризика. 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2.608 дана, те је на основу методологије представљене у уводном делу, потребно додатно систематизовати још 9 радних места за инспекторе с обзиром на очекиване измене закона из области здравствене заштите са прецизирањем нових надлежности инспектора, затим додатне ангажованости на изради инструкција, планова, као и учешћа у преговарачким групама и редовног извештавања ЕК о напретку, континуирани рад на имплементацији препорука СЗО у поступку преквалификације регулаторних органа Републике Србије за област производње и промета лекова.    </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685925"/>
            <wp:effectExtent l="0" t="0" r="0" b="0"/>
            <wp:docPr id="11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4"/>
                    <a:srcRect/>
                    <a:stretch>
                      <a:fillRect/>
                    </a:stretch>
                  </pic:blipFill>
                  <pic:spPr>
                    <a:xfrm>
                      <a:off x="0" y="0"/>
                      <a:ext cx="5732145" cy="1685925"/>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w:t>
      </w:r>
      <w:r>
        <w:rPr>
          <w:rFonts w:ascii="Arial Narrow" w:eastAsia="Arial Narrow" w:hAnsi="Arial Narrow" w:cs="Arial Narrow"/>
          <w:b/>
          <w:color w:val="000000"/>
        </w:rPr>
        <w:t>систематизација  Одељења за  инспекцију за лекове, медицинска  средства и психоактивне контролисане супстанце и прекурсоре</w:t>
      </w:r>
      <w:r>
        <w:rPr>
          <w:rFonts w:ascii="Arial Narrow" w:eastAsia="Arial Narrow" w:hAnsi="Arial Narrow" w:cs="Arial Narrow"/>
          <w:color w:val="000000"/>
        </w:rPr>
        <w:t xml:space="preserve"> </w:t>
      </w:r>
      <w:r>
        <w:rPr>
          <w:rFonts w:ascii="Arial Narrow" w:eastAsia="Arial Narrow" w:hAnsi="Arial Narrow" w:cs="Arial Narrow"/>
          <w:b/>
          <w:color w:val="000000"/>
        </w:rPr>
        <w:t>употпуни радним местом у чијем опису посла би били аналитички послови</w:t>
      </w:r>
      <w:r>
        <w:rPr>
          <w:rFonts w:ascii="Arial Narrow" w:eastAsia="Arial Narrow" w:hAnsi="Arial Narrow" w:cs="Arial Narrow"/>
          <w:color w:val="000000"/>
        </w:rPr>
        <w:t>, који би били подршка инспекторима приликом израде процена ризика, планова надзора и обраде контролних листи.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Такође, ефикаснији рад инспекција би се остварио и допуном систематизације са радним местом правника, који би од инспектора преузето послове који се не односе на сам инспекцијски надзор, већ је реч о пословима који захтевају познавање права (припрему у сарадњи са инспекторима аката у вези са прекршајним поступцима и привредним преступима; сарадњу са другим државним органима; припрему извештаја, информација.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инспекцијског надзора, инспекција располаже укупно са три службена возила од којих су два возила за потреба инспектора из области лекова и медицинских средстава а једно возило из области психоактивних контролисаних супстанци и прекурсора. Просечна старост возила је око 11 година. Поред тога, инспекција располаже са 8 рачунара, 4 штампача и једним скенером.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овога, све канцеларије инспектора су смештене у Београду, укупно 7 канцеларија.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Опрема је у власништву Министарства и Управе за заједничке послове, који су надлежни и за њено одржавање.</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tbl>
      <w:tblPr>
        <w:tblStyle w:val="a6"/>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trPr>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1814"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1814"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3</w:t>
            </w:r>
          </w:p>
        </w:tc>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0.37</w:t>
            </w:r>
          </w:p>
        </w:tc>
        <w:tc>
          <w:tcPr>
            <w:tcW w:w="181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11</w:t>
            </w:r>
          </w:p>
        </w:tc>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1</w:t>
            </w:r>
          </w:p>
        </w:tc>
        <w:tc>
          <w:tcPr>
            <w:tcW w:w="181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&gt;5</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У оквиру ове инспекције / одељења потребно је спровести реорганизацију кроз ново унутрашње уређење и систематизацију радних места у смислу формирања нових мањих унутрашњих организационих јединица (у оквиру Одељења).</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lastRenderedPageBreak/>
        <w:t>Потребно је запослити још 12 инспектора. Такође, потребно је изменити Правилник о унутрашњем уређењу и систематизацији радних места, имајући у виду да је овако већина инспектора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Такође, изменом Правилника о унутрашњем уређењу и систематизацији треба предвидети и места млађих инспектора, како би се запослили и млађи кадрови имајући у виду да је просечна старост ове инспекције 57 година, те да је потребно младе кадрове и обучити за ефикасан и ефективан рад.</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Запослити још два службеника у оквиру Одељења, један за аналитичке послове у области инспекцијских послова, који би пружао подршку свим инспекторима, у вези са аналитичким пословима, приликом израде процена ризика, планова надзора и обраде контролних листи и један правник (правни и административни послови) који би пружио подршку свим инспекторима у оквиру одељења, у вези са правним пословима.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Алтернатива за претходне две препоруке јесте да се образују две унутрашње јединице, које би пружале аналитичку и правну подршку инспекторима образују на нивоу целог Сектора за инспекцијски надзор министарства, како би запослени у тим јединицама пружали подршку и санитарним и здравственим инспекторима и инспекторима за лекове и медицинска средства и психоактивне контролисане супстанце и прекурсоре.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новију  IT опрему, а како  број инспектора буде растао потребно је за новозапослене обезбедити и рачунаре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Како број инспектора буде растао потребно је обезбедити и довољан број нових возила.</w:t>
      </w:r>
    </w:p>
    <w:p w:rsidR="009E6E13" w:rsidRDefault="00F711DE">
      <w:pPr>
        <w:pBdr>
          <w:top w:val="nil"/>
          <w:left w:val="nil"/>
          <w:bottom w:val="nil"/>
          <w:right w:val="nil"/>
          <w:between w:val="nil"/>
        </w:pBdr>
        <w:spacing w:after="160" w:line="259" w:lineRule="auto"/>
        <w:ind w:left="709" w:hanging="567"/>
        <w:rPr>
          <w:rFonts w:ascii="Arial Narrow" w:eastAsia="Arial Narrow" w:hAnsi="Arial Narrow" w:cs="Arial Narrow"/>
          <w:color w:val="000000"/>
        </w:rPr>
      </w:pPr>
      <w:bookmarkStart w:id="9" w:name="_4d34og8" w:colFirst="0" w:colLast="0"/>
      <w:bookmarkEnd w:id="9"/>
      <w:r>
        <w:br w:type="page"/>
      </w:r>
    </w:p>
    <w:p w:rsidR="009E6E13" w:rsidRDefault="00F711DE">
      <w:pPr>
        <w:pStyle w:val="Heading1"/>
        <w:numPr>
          <w:ilvl w:val="0"/>
          <w:numId w:val="55"/>
        </w:numPr>
        <w:pBdr>
          <w:bottom w:val="single" w:sz="4" w:space="1" w:color="000000"/>
        </w:pBdr>
        <w:shd w:val="clear" w:color="auto" w:fill="F2F2F2"/>
        <w:spacing w:line="256" w:lineRule="auto"/>
        <w:ind w:left="0" w:firstLine="0"/>
        <w:rPr>
          <w:rFonts w:ascii="Arial Narrow" w:eastAsia="Arial Narrow" w:hAnsi="Arial Narrow" w:cs="Arial Narrow"/>
          <w:color w:val="00B050"/>
        </w:rPr>
      </w:pPr>
      <w:r>
        <w:rPr>
          <w:rFonts w:ascii="Arial Narrow" w:eastAsia="Arial Narrow" w:hAnsi="Arial Narrow" w:cs="Arial Narrow"/>
          <w:b/>
          <w:color w:val="00B050"/>
        </w:rPr>
        <w:lastRenderedPageBreak/>
        <w:t>ЕЛЕКТРОЕНЕРГЕТСКА ИНСПЕКЦИЈА</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sz w:val="22"/>
          <w:szCs w:val="22"/>
        </w:rPr>
      </w:pPr>
    </w:p>
    <w:p w:rsidR="009E6E13" w:rsidRDefault="00F711DE">
      <w:pPr>
        <w:numPr>
          <w:ilvl w:val="1"/>
          <w:numId w:val="55"/>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55"/>
        </w:numPr>
        <w:pBdr>
          <w:top w:val="nil"/>
          <w:left w:val="nil"/>
          <w:bottom w:val="nil"/>
          <w:right w:val="nil"/>
          <w:between w:val="nil"/>
        </w:pBdr>
        <w:spacing w:after="160"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Електроенергетска инспекција налази се у Министарству рударства и енергетике и то у оквиру сектора Електроенергетике, Одељење за електроенергетску инспекцију.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Делокруг рада Одељења за електроенергетску инспекцију је прописан Законом о енергетици (Сл. гласник РС број 145/14), члановима 22, 372, и 374.</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У Одељењу за електроенергетску  инспекцију</w:t>
      </w:r>
      <w:r>
        <w:rPr>
          <w:rFonts w:ascii="Arial Narrow" w:eastAsia="Arial Narrow" w:hAnsi="Arial Narrow" w:cs="Arial Narrow"/>
          <w:color w:val="000000"/>
        </w:rPr>
        <w:t xml:space="preserve"> обављају се послови који се односе на инспекцијски надзор према Закону о енергетици, Закону о ефикасном коришћењу енергије и другим законима и прописима из области електроенергетике; обављање непосредног надзора над  извршењем инспекцијских послова поверених аутономној покрајини; израду извештаја о испуњености услова и захтева утврђених техничким прописима за обављање енергетске делатности по захтевима енергетских субјеката; израду извештаја о испуњености прописаних  услова у погледу стручног кадра за обављање енергетске делатности по захтевима енергетских субјеката; припрему и извођење заједничких акција са инспекцијским органима других органа;  као и сарадња са другим секторима у Министарству и другим службама и стручним организацијама у вез са контролом реализације превентивног одржавања електроенергетских објеката и обезбеђивања безбедне и континуиране испоруке електричне енергије.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Електроенергетски инспектор у складу са Законом о енергетици врши инспекцијски надзор над објектима за производњу, пренос и дистрибуцију електричне енергије и у другим објектима напона преко 1 kV, у складу са овлашћењима утврђеним законом. Инспектори проверавају да ли енергетски објекти и остали уређаји, инсталације или постројења неопходни за обављање енергетске делатности испуњавају услове и захтеве утврђене техничким прописима и да ли  подносилац захтева испуњава прописане услове у погледу стручног кадра за обављање послова техничког руковођења, руковања и одржавања енергетских објеката, односно услове у погледу броја и стручне оспособљености запослених лица за обављање послова на одржавању енергетских објеката, као и послова руковаоца у тим објектима, а у циљу издавања лиценце за обављање одговарајуће енергетске делатности.</w:t>
      </w:r>
    </w:p>
    <w:p w:rsidR="009E6E13" w:rsidRDefault="00F711DE">
      <w:pPr>
        <w:numPr>
          <w:ilvl w:val="2"/>
          <w:numId w:val="55"/>
        </w:numPr>
        <w:pBdr>
          <w:top w:val="nil"/>
          <w:left w:val="nil"/>
          <w:bottom w:val="nil"/>
          <w:right w:val="nil"/>
          <w:between w:val="nil"/>
        </w:pBdr>
        <w:spacing w:after="160"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У складу са Правилником о унутрашњем уређењу и систематизацији радних места у Министарству, послови из делокруга ове инспекције обављају у седишту Министарства у Београду и у подручним јединицама.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7"/>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6090"/>
        <w:gridCol w:w="2970"/>
      </w:tblGrid>
      <w:tr w:rsidR="009E6E13">
        <w:trPr>
          <w:trHeight w:val="300"/>
        </w:trPr>
        <w:tc>
          <w:tcPr>
            <w:tcW w:w="6090"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Подручне јединице</w:t>
            </w:r>
          </w:p>
        </w:tc>
        <w:tc>
          <w:tcPr>
            <w:tcW w:w="2970"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Инспектори</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Града Београда, Мачвански, Колубарски, Златиборски, Моравички, Нишавски, Пиротски, Зајечарски, Борски, Браничевски и Поморавски управни округ, са седиштем у Београду;</w:t>
            </w:r>
          </w:p>
        </w:tc>
        <w:tc>
          <w:tcPr>
            <w:tcW w:w="297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Косовско-Митровачки, Шумадијски, Расински, Топлички, Јабланички и Пчињски управни округ са седиштем у Косовској Митровици</w:t>
            </w:r>
          </w:p>
        </w:tc>
        <w:tc>
          <w:tcPr>
            <w:tcW w:w="297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Мачвански, Колубарски, Златиборски, Моравички и Рашки управни округ, са седиштем у Краљеву</w:t>
            </w:r>
          </w:p>
        </w:tc>
        <w:tc>
          <w:tcPr>
            <w:tcW w:w="297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Подунавски, Браничевски, Поморавски, Зајечарски и Борски управни округ, са седиштем у Смедереву</w:t>
            </w:r>
          </w:p>
        </w:tc>
        <w:tc>
          <w:tcPr>
            <w:tcW w:w="297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5"/>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vertAlign w:val="superscript"/>
        </w:rPr>
        <w:footnoteReference w:id="4"/>
      </w:r>
      <w:r>
        <w:rPr>
          <w:rFonts w:ascii="Arial Narrow" w:eastAsia="Arial Narrow" w:hAnsi="Arial Narrow" w:cs="Arial Narrow"/>
          <w:b/>
          <w:color w:val="000000"/>
          <w:vertAlign w:val="superscript"/>
        </w:rPr>
        <w:t xml:space="preserve"> </w:t>
      </w:r>
    </w:p>
    <w:p w:rsidR="009E6E13" w:rsidRDefault="009E6E13">
      <w:pPr>
        <w:pBdr>
          <w:top w:val="nil"/>
          <w:left w:val="nil"/>
          <w:bottom w:val="nil"/>
          <w:right w:val="nil"/>
          <w:between w:val="nil"/>
        </w:pBdr>
        <w:spacing w:after="160" w:line="25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електроенергетској инспекцији систематизовано је 8 радних места, од чега 1 радно место на позицији начелника Одељења и 7 инспектора. Тренутно су </w:t>
      </w:r>
      <w:r>
        <w:rPr>
          <w:rFonts w:ascii="Arial Narrow" w:eastAsia="Arial Narrow" w:hAnsi="Arial Narrow" w:cs="Arial Narrow"/>
          <w:b/>
          <w:color w:val="000000"/>
        </w:rPr>
        <w:t>попуњена 4 радна</w:t>
      </w:r>
      <w:r>
        <w:rPr>
          <w:rFonts w:ascii="Arial Narrow" w:eastAsia="Arial Narrow" w:hAnsi="Arial Narrow" w:cs="Arial Narrow"/>
          <w:color w:val="000000"/>
        </w:rPr>
        <w:t xml:space="preserve"> места, одноно 50% систематизованих радних места. Систематизација не предвиђа радно место у чијем опису послова је предвиђена анализа ризика и обрада података о инспекцијском надзору за ову инспекцију.</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8"/>
        <w:tblW w:w="8925"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268"/>
        <w:gridCol w:w="1975"/>
        <w:gridCol w:w="2430"/>
        <w:gridCol w:w="1252"/>
      </w:tblGrid>
      <w:tr w:rsidR="009E6E13">
        <w:trPr>
          <w:trHeight w:val="60"/>
          <w:jc w:val="center"/>
        </w:trPr>
        <w:tc>
          <w:tcPr>
            <w:tcW w:w="3268"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Назив радног места</w:t>
            </w:r>
          </w:p>
        </w:tc>
        <w:tc>
          <w:tcPr>
            <w:tcW w:w="1975"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Звање</w:t>
            </w:r>
          </w:p>
        </w:tc>
        <w:tc>
          <w:tcPr>
            <w:tcW w:w="2430"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Систематизација</w:t>
            </w:r>
          </w:p>
        </w:tc>
        <w:tc>
          <w:tcPr>
            <w:tcW w:w="1252"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Попуњеност</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Начелник одељења</w:t>
            </w:r>
          </w:p>
        </w:tc>
        <w:tc>
          <w:tcPr>
            <w:tcW w:w="1975"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Републички електроенергетски инспектор</w:t>
            </w:r>
          </w:p>
        </w:tc>
        <w:tc>
          <w:tcPr>
            <w:tcW w:w="1975"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Републички електроенергетски инспектор</w:t>
            </w:r>
          </w:p>
        </w:tc>
        <w:tc>
          <w:tcPr>
            <w:tcW w:w="1975"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bl>
    <w:p w:rsidR="009E6E13" w:rsidRDefault="009E6E13">
      <w:pPr>
        <w:pBdr>
          <w:top w:val="nil"/>
          <w:left w:val="nil"/>
          <w:bottom w:val="nil"/>
          <w:right w:val="nil"/>
          <w:between w:val="nil"/>
        </w:pBdr>
        <w:jc w:val="both"/>
        <w:rPr>
          <w:rFonts w:ascii="Arial Narrow" w:eastAsia="Arial Narrow" w:hAnsi="Arial Narrow" w:cs="Arial Narrow"/>
          <w:color w:val="000000"/>
          <w:sz w:val="22"/>
          <w:szCs w:val="22"/>
        </w:rPr>
      </w:pPr>
    </w:p>
    <w:p w:rsidR="009E6E13" w:rsidRDefault="009E6E13">
      <w:pPr>
        <w:keepNext/>
        <w:pBdr>
          <w:top w:val="nil"/>
          <w:left w:val="nil"/>
          <w:bottom w:val="nil"/>
          <w:right w:val="nil"/>
          <w:between w:val="nil"/>
        </w:pBdr>
        <w:spacing w:after="200"/>
        <w:jc w:val="center"/>
        <w:rPr>
          <w:rFonts w:ascii="Arial Narrow" w:eastAsia="Arial Narrow" w:hAnsi="Arial Narrow" w:cs="Arial Narrow"/>
          <w:color w:val="000000"/>
          <w:sz w:val="22"/>
          <w:szCs w:val="22"/>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sz w:val="22"/>
          <w:szCs w:val="22"/>
        </w:rPr>
      </w:pPr>
      <w:r>
        <w:rPr>
          <w:noProof/>
          <w:color w:val="000000"/>
          <w:lang w:val="en-US" w:eastAsia="en-US"/>
        </w:rPr>
        <w:drawing>
          <wp:inline distT="0" distB="0" distL="114300" distR="114300">
            <wp:extent cx="5732145" cy="1799590"/>
            <wp:effectExtent l="0" t="0" r="0" b="0"/>
            <wp:docPr id="11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5"/>
                    <a:srcRect/>
                    <a:stretch>
                      <a:fillRect/>
                    </a:stretch>
                  </pic:blipFill>
                  <pic:spPr>
                    <a:xfrm>
                      <a:off x="0" y="0"/>
                      <a:ext cx="5732145" cy="1799590"/>
                    </a:xfrm>
                    <a:prstGeom prst="rect">
                      <a:avLst/>
                    </a:prstGeom>
                    <a:ln/>
                  </pic:spPr>
                </pic:pic>
              </a:graphicData>
            </a:graphic>
          </wp:inline>
        </w:drawing>
      </w:r>
    </w:p>
    <w:p w:rsidR="009E6E13" w:rsidRDefault="009E6E13">
      <w:pPr>
        <w:keepNext/>
        <w:pBdr>
          <w:top w:val="nil"/>
          <w:left w:val="nil"/>
          <w:bottom w:val="nil"/>
          <w:right w:val="nil"/>
          <w:between w:val="nil"/>
        </w:pBdr>
        <w:spacing w:after="200"/>
        <w:jc w:val="center"/>
        <w:rPr>
          <w:rFonts w:ascii="Arial Narrow" w:eastAsia="Arial Narrow" w:hAnsi="Arial Narrow" w:cs="Arial Narrow"/>
          <w:color w:val="000000"/>
          <w:sz w:val="22"/>
          <w:szCs w:val="22"/>
        </w:rPr>
      </w:pPr>
    </w:p>
    <w:p w:rsidR="009E6E13" w:rsidRDefault="009E6E13">
      <w:pPr>
        <w:pBdr>
          <w:top w:val="nil"/>
          <w:left w:val="nil"/>
          <w:bottom w:val="nil"/>
          <w:right w:val="nil"/>
          <w:between w:val="nil"/>
        </w:pBdr>
        <w:rPr>
          <w:color w:val="000000"/>
        </w:rPr>
      </w:pPr>
    </w:p>
    <w:p w:rsidR="009E6E13" w:rsidRDefault="00F711DE">
      <w:pPr>
        <w:keepNext/>
        <w:pBdr>
          <w:top w:val="nil"/>
          <w:left w:val="nil"/>
          <w:bottom w:val="nil"/>
          <w:right w:val="nil"/>
          <w:between w:val="nil"/>
        </w:pBdr>
        <w:spacing w:after="200"/>
        <w:jc w:val="center"/>
        <w:rPr>
          <w:color w:val="44546A"/>
          <w:sz w:val="18"/>
          <w:szCs w:val="18"/>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269230" cy="1275715"/>
            <wp:effectExtent l="0" t="0" r="0" b="0"/>
            <wp:docPr id="114"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6"/>
                    <a:srcRect/>
                    <a:stretch>
                      <a:fillRect/>
                    </a:stretch>
                  </pic:blipFill>
                  <pic:spPr>
                    <a:xfrm>
                      <a:off x="0" y="0"/>
                      <a:ext cx="5269230" cy="1275715"/>
                    </a:xfrm>
                    <a:prstGeom prst="rect">
                      <a:avLst/>
                    </a:prstGeom>
                    <a:ln/>
                  </pic:spPr>
                </pic:pic>
              </a:graphicData>
            </a:graphic>
          </wp:inline>
        </w:drawing>
      </w: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F711DE">
      <w:pPr>
        <w:numPr>
          <w:ilvl w:val="2"/>
          <w:numId w:val="55"/>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spacing w:after="160" w:line="25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Према добијеним подацима утврђено је да просечна старост инспектора износи 49.5 година, при чему се очекује додатно смањење услед пензионисања у наредном периоду, јер двоје инспектора имају по 59 година. То указује да у наредном периоду могу настати додатни проблеми, уколико се не увећа број инспектора, узимајући у обзир то да је значајан број искусних инспектора пред пензијом.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shd w:val="clear" w:color="auto" w:fill="FFFFFF"/>
        <w:jc w:val="both"/>
        <w:rPr>
          <w:rFonts w:ascii="Arial Narrow" w:eastAsia="Arial Narrow" w:hAnsi="Arial Narrow" w:cs="Arial Narrow"/>
          <w:color w:val="000000"/>
          <w:sz w:val="22"/>
          <w:szCs w:val="22"/>
        </w:rPr>
      </w:pPr>
      <w:r>
        <w:rPr>
          <w:noProof/>
          <w:color w:val="000000"/>
          <w:lang w:val="en-US" w:eastAsia="en-US"/>
        </w:rPr>
        <w:drawing>
          <wp:inline distT="0" distB="0" distL="114300" distR="114300">
            <wp:extent cx="5732145" cy="1802765"/>
            <wp:effectExtent l="0" t="0" r="0" b="0"/>
            <wp:docPr id="115"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7"/>
                    <a:srcRect/>
                    <a:stretch>
                      <a:fillRect/>
                    </a:stretch>
                  </pic:blipFill>
                  <pic:spPr>
                    <a:xfrm>
                      <a:off x="0" y="0"/>
                      <a:ext cx="5732145" cy="1802765"/>
                    </a:xfrm>
                    <a:prstGeom prst="rect">
                      <a:avLst/>
                    </a:prstGeom>
                    <a:ln/>
                  </pic:spPr>
                </pic:pic>
              </a:graphicData>
            </a:graphic>
          </wp:inline>
        </w:drawing>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rPr>
      </w:pPr>
      <w:r>
        <w:rPr>
          <w:rFonts w:ascii="Arial Narrow" w:eastAsia="Arial Narrow" w:hAnsi="Arial Narrow" w:cs="Arial Narrow"/>
          <w:color w:val="000000"/>
        </w:rPr>
        <w:t>Према достављеним подацима, сви сви инспектори поседују одговарајући образовни профил, односно сви су сa VII степеном стручне спреме, електротехнички инжењери.</w:t>
      </w:r>
    </w:p>
    <w:p w:rsidR="009E6E13" w:rsidRDefault="00F711DE">
      <w:pPr>
        <w:numPr>
          <w:ilvl w:val="1"/>
          <w:numId w:val="55"/>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Електроенергетска  инспекција је доставила већину тражених података. Инспекција је спровела анализу ризика која представља основ планирања инспекцијског надзора. Процена је дата на основу разврставања субјеката и објеката под надзором,  при чему је инспекција доставила већину потребних података који се тичу инспекцијског надзора, а који су класификовани према кључним типовима (врстама) субјеката и објеката надзора.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Електроенергетски субјекти/ објекти који су предмет инспекцијског надзора у ЈП Електропривреда Србије и ЈП Електромрежа Србије су: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1. ЈП Електропривреда Србије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1.1 </w:t>
      </w:r>
      <w:r>
        <w:rPr>
          <w:rFonts w:ascii="Arial Narrow" w:eastAsia="Arial Narrow" w:hAnsi="Arial Narrow" w:cs="Arial Narrow"/>
          <w:color w:val="000000"/>
        </w:rPr>
        <w:tab/>
        <w:t>Производни капацитети :  ТЕ Никола Тесла А (6 блокова, 1650 МW), ТЕ Никола Тесла Б (2 блока, 1240 МW), ТЕ Колубара (5 блокова, 271 МW),ТЕ Костолац А (2 блока, 310 МW),ТЕ Костолац Б (2 блока, 697 МW),ТЕ Морава (1 блок, 125 МW),ХЕ Ђердап 1 (6 aгрегата, 1058 МW),ХЕ Ђердап 2 (10 агрегата, 270 МW ),Власинске ХЕ (10 агрегата, 129 МW),Лимске ХЕ (7 агрегата, 166 МW),ХЕ Пирот (2 агрегата, 80 МW),ХЕ Бајина Башта (4 агрегата, 364 МW),РХЕ Бајина Башта (2 агрегата, 614 МW),ХЕ Зворник (4 агрегата, 96 МW),ХЕ Електроморава (13 МW)</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1.2. </w:t>
      </w:r>
      <w:r>
        <w:rPr>
          <w:rFonts w:ascii="Arial Narrow" w:eastAsia="Arial Narrow" w:hAnsi="Arial Narrow" w:cs="Arial Narrow"/>
          <w:color w:val="000000"/>
        </w:rPr>
        <w:tab/>
        <w:t>Дистрибутивни објекти :,ТС 110/х kV (188 објеката),ТС 35/х kV (580 објекта),ТС 20/х kV (11141 објекта),ТС 10/х kV (26749 објекта),ДВ и каблови 110 kV (430 km),ДВ и каблови 35 kV (6823 km),ДВ и каблови 20 kV (9387 km),ДВ и каблови 10 kV (32701 km),ДВ и каблови 0.4 kV (97076 km)</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2.  Електромрежа Србије АД:</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2.1 </w:t>
      </w:r>
      <w:r>
        <w:rPr>
          <w:rFonts w:ascii="Arial Narrow" w:eastAsia="Arial Narrow" w:hAnsi="Arial Narrow" w:cs="Arial Narrow"/>
          <w:color w:val="000000"/>
        </w:rPr>
        <w:tab/>
        <w:t>Преносни објекти:,ТС 400/х kV (7 објеката),ТС 220/х kV (12 објеката),ТС 110/х kV (2 објеката),ДВ 400 kV (1695 km),ДВ 220 kV (2180 km),ДВ 110 kV (6160 km)</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Поред наведених електроенергетских објеката, предмет инспекцијског надзора су и други електроенергетски објекти називног напона преко 1 kV који обухватају производне капацитете (обновљиви извори енергије), објекте за трансформацију електричне енергије, надземне и подземне електроенергетски водове и са аспекта редовног инспекцијског надзора и са аспекта издавања извештаја  неопходних за подношење захтева за издавање лиценци за обављање енергетских делатности.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bookmarkStart w:id="10" w:name="_2s8eyo1" w:colFirst="0" w:colLast="0"/>
      <w:bookmarkEnd w:id="10"/>
      <w:r>
        <w:rPr>
          <w:rFonts w:ascii="Arial Narrow" w:eastAsia="Arial Narrow" w:hAnsi="Arial Narrow" w:cs="Arial Narrow"/>
          <w:color w:val="000000"/>
        </w:rPr>
        <w:t>Одељење за електроенергетску инспекцију поступа и по поднесцима физичких и правних лица који се углавном односе на:,проблеме са техничком исправношћу кућних прикључака и МРО;,проблеме са лошим напонским приликама;,проблеме са лошим стањем електроенергетске мреже;,проблеме са градњом енергетских објеката без валидне документације за изградњу објеката;,захтеве за измештање енергетских објеката;,приговоре постојећих купаца електричне енергије на прикључење нових купаца;,захтеве станара нелегално изграђених објеката који су или нису поступку легализације за прикључење на нисконапонску електроенергетску мрежу;,угрожавање електроенергетских објеката (у даљем тексту ЕЕО) извођењем радова у њиховој непосредној близини без сагласности енергетског субјекта власника енергетског објекта (насипање земље, отпада, нелегална градњ и сл.).</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објектима за производњу електричне енергије (xидроелектране, термоелектране) с обзиром на квалитет предузимања мера на одржавању и испитивању електроенергетске опреме) степен ризика се може оценити као незнатан, али с обзиром на значај електроенергетског објекта везано за безбедност, квалитет и непрекидност напајањa електроенергетски објекти се сврставају у објекте са високим степеном ризика, па инспекција врши годишњи редовни инспекцијски надзори свих наведених објеката. Над објектима за пренос електричне енергије(ТС 400/х, ТС 220/х, далеководи  400кв, 220кв) учесталост надзора у складу са расподелом посматраних објеката по степену ризичности обавља се једном годишње над објектима оцењених као критичан или са </w:t>
      </w:r>
      <w:r>
        <w:rPr>
          <w:rFonts w:ascii="Arial Narrow" w:eastAsia="Arial Narrow" w:hAnsi="Arial Narrow" w:cs="Arial Narrow"/>
          <w:color w:val="000000"/>
        </w:rPr>
        <w:lastRenderedPageBreak/>
        <w:t xml:space="preserve">високим ризиком , на две године над објектима оцењених са средњим ризиком,  на три и више година над објектима оцењених са ниским и незнатним ризиком. Над објектима за дистрибуцију електричне енергије( ТС 110/х, ТС 35/х, ТС 10/х, далеководи  35кв, 10кВ, мреже ниског напона) учесталост надзора у складу са расподелом посматраних објеката по степену ризичности обавља се једном годишње над објектима оцењених као критичан, на две године над објектима оцењених са високим и средњим ризиком,  на три и више година над објектима оцењених са ниским и незнатним ризиком.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rPr>
        <w:t>Категоризација објеката под надзором ове инспекције дата је према процењеном степену, док је инспекција доставила податке и о учесталости инспекцијског надзора и потребном времену. Детаљна калкулација је дата у Анексу.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достављеним подацима време надзора се разликује у зависности од нивоа ризика. У случају хидроелектрана и термоелектрана  потребно време  за инспекцијски надзор који укључује и време проведено у путу износи 3 до 5 дана, док је за преносне објекте ТС 400/220/110 кв потребно време  за инспекцијски надзор који укључује и време проведено у путу 2 до 3 дана. Коначно, за дистрибутивне објекте ТС 110/35кв, ТС35/10 кв потребно време  за инспекцијски надзор који укључује и време проведено у путу износи  1 до 3 дана. У калкулацијама су коришћени просеци наведених података.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 основу података о дистрибуцији ризика у 2017. години извршена је процена потребног броја инспектора. И у овом случају потребно је прецизније утврдити потребно време за инспекцијски надзор према субјекту/објекту надзора. Калкулација је добијена на основу претпоставки и инофрмација прибављених од инспекције.</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ind w:hanging="720"/>
        <w:jc w:val="both"/>
        <w:rPr>
          <w:rFonts w:ascii="Arial Narrow" w:eastAsia="Arial Narrow" w:hAnsi="Arial Narrow" w:cs="Arial Narrow"/>
          <w:color w:val="000000"/>
          <w:sz w:val="22"/>
          <w:szCs w:val="22"/>
        </w:rPr>
      </w:pPr>
      <w:r>
        <w:rPr>
          <w:noProof/>
          <w:color w:val="000000"/>
          <w:lang w:val="en-US" w:eastAsia="en-US"/>
        </w:rPr>
        <w:drawing>
          <wp:inline distT="0" distB="0" distL="114300" distR="114300">
            <wp:extent cx="5732145" cy="1799590"/>
            <wp:effectExtent l="0" t="0" r="0" b="0"/>
            <wp:docPr id="8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8"/>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spacing w:after="160"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Одељење  за електроенергетску инспекцију располаже са једним возилом старости 4 године добијено из донација. Електроенергетски инспектор са седиштем у Косовској Митровици нема возило.  Тренутно је потребна набавка два возила. Након попуњавања радних места у Смедереву и Краљеву такође је потребно набавити још два  возила.  Сви инспектори  имају стационарне рачунаре старе око 10 година , а за теренски рад поседују лап-топ рачунаре старости од 2 године. Електроенергетски инспектори имају мобилне телефоне, али недостаје друга опрема (штампачи и скенери). Одељење за електроенергетску инспекцију смештено је у просторијама у омладинских бригада 1 , СИВ 3. У случају попуњавања два радна места у Београду, недостајала би једна канцеларија. Опрема је у власништву министарства рударства и енергетике. Опрему одржавају запослени групе за развој и одржавање информационог система министарства рударства и енергетике.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tbl>
      <w:tblPr>
        <w:tblStyle w:val="a9"/>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1"/>
        <w:gridCol w:w="1811"/>
        <w:gridCol w:w="1813"/>
        <w:gridCol w:w="1812"/>
        <w:gridCol w:w="1813"/>
      </w:tblGrid>
      <w:tr w:rsidR="009E6E13">
        <w:trPr>
          <w:trHeight w:val="320"/>
        </w:trPr>
        <w:tc>
          <w:tcPr>
            <w:tcW w:w="181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181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1813"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181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1813"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1811"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1811"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0.25</w:t>
            </w:r>
          </w:p>
        </w:tc>
        <w:tc>
          <w:tcPr>
            <w:tcW w:w="1813"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9</w:t>
            </w:r>
          </w:p>
        </w:tc>
        <w:tc>
          <w:tcPr>
            <w:tcW w:w="1812"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2.00</w:t>
            </w:r>
          </w:p>
        </w:tc>
        <w:tc>
          <w:tcPr>
            <w:tcW w:w="1813"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&gt;2</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sz w:val="22"/>
          <w:szCs w:val="22"/>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F711DE">
      <w:pPr>
        <w:numPr>
          <w:ilvl w:val="0"/>
          <w:numId w:val="72"/>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w:t>
      </w:r>
    </w:p>
    <w:p w:rsidR="009E6E13" w:rsidRDefault="009E6E13">
      <w:pPr>
        <w:pBdr>
          <w:top w:val="nil"/>
          <w:left w:val="nil"/>
          <w:bottom w:val="nil"/>
          <w:right w:val="nil"/>
          <w:between w:val="nil"/>
        </w:pBdr>
        <w:spacing w:line="276" w:lineRule="auto"/>
        <w:ind w:left="720" w:hanging="720"/>
        <w:jc w:val="both"/>
        <w:rPr>
          <w:rFonts w:ascii="Arial Narrow" w:eastAsia="Arial Narrow" w:hAnsi="Arial Narrow" w:cs="Arial Narrow"/>
          <w:color w:val="000000"/>
        </w:rPr>
      </w:pPr>
    </w:p>
    <w:p w:rsidR="009E6E13" w:rsidRDefault="00F711DE">
      <w:pPr>
        <w:numPr>
          <w:ilvl w:val="0"/>
          <w:numId w:val="72"/>
        </w:numPr>
        <w:pBdr>
          <w:top w:val="nil"/>
          <w:left w:val="nil"/>
          <w:bottom w:val="nil"/>
          <w:right w:val="nil"/>
          <w:between w:val="nil"/>
        </w:pBdr>
        <w:spacing w:line="276" w:lineRule="auto"/>
        <w:jc w:val="both"/>
        <w:rPr>
          <w:color w:val="000000"/>
        </w:rPr>
      </w:pPr>
      <w:r>
        <w:rPr>
          <w:rFonts w:ascii="Arial Narrow" w:eastAsia="Arial Narrow" w:hAnsi="Arial Narrow" w:cs="Arial Narrow"/>
          <w:b/>
          <w:color w:val="000000"/>
        </w:rPr>
        <w:t>Потребно је запослити још 6 инспектора,</w:t>
      </w:r>
      <w:r>
        <w:rPr>
          <w:rFonts w:ascii="Arial Narrow" w:eastAsia="Arial Narrow" w:hAnsi="Arial Narrow" w:cs="Arial Narrow"/>
          <w:color w:val="000000"/>
        </w:rPr>
        <w:t xml:space="preserve"> односно попунити непопуњена, а систематизована радна места (4 инспектора) и систематизовати још  2 радна места електроенергетских инспектора – 1 са седиштем у Ваљеву и 1 са седиштем у Нишу.   </w:t>
      </w:r>
    </w:p>
    <w:p w:rsidR="009E6E13" w:rsidRDefault="009E6E13">
      <w:pPr>
        <w:pBdr>
          <w:top w:val="nil"/>
          <w:left w:val="nil"/>
          <w:bottom w:val="nil"/>
          <w:right w:val="nil"/>
          <w:between w:val="nil"/>
        </w:pBdr>
        <w:ind w:left="720" w:hanging="720"/>
        <w:rPr>
          <w:rFonts w:ascii="Arial Narrow" w:eastAsia="Arial Narrow" w:hAnsi="Arial Narrow" w:cs="Arial Narrow"/>
          <w:color w:val="000000"/>
        </w:rPr>
      </w:pPr>
    </w:p>
    <w:p w:rsidR="009E6E13" w:rsidRDefault="00F711DE">
      <w:pPr>
        <w:numPr>
          <w:ilvl w:val="0"/>
          <w:numId w:val="72"/>
        </w:numPr>
        <w:pBdr>
          <w:top w:val="nil"/>
          <w:left w:val="nil"/>
          <w:bottom w:val="nil"/>
          <w:right w:val="nil"/>
          <w:between w:val="nil"/>
        </w:pBdr>
        <w:spacing w:line="276" w:lineRule="auto"/>
        <w:jc w:val="both"/>
        <w:rPr>
          <w:color w:val="000000"/>
        </w:rPr>
      </w:pPr>
      <w:r>
        <w:rPr>
          <w:rFonts w:ascii="Arial Narrow" w:eastAsia="Arial Narrow" w:hAnsi="Arial Narrow" w:cs="Arial Narrow"/>
          <w:b/>
          <w:color w:val="000000"/>
        </w:rPr>
        <w:t xml:space="preserve">Образовати Одсек или Групу за аналитичке послове у области инспекцијских послова, као организациону јединицу на нивоу целог Министарства, чији запослени би пружали подршку свим инспекцијама у оквиру министарства (електоренергетској инспекцији, инспекцији опреме под притиском и рударско-геолошкој инспекцији) у вези са аналитичким пословима, приликом израде процена ризика, планова надзора и обраде контролних листи. </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7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два возила, једно за инспектора у Косовској Митровици и друго за инспекторе у Београду.</w:t>
      </w:r>
    </w:p>
    <w:p w:rsidR="009E6E13" w:rsidRDefault="009E6E13">
      <w:pPr>
        <w:pBdr>
          <w:top w:val="nil"/>
          <w:left w:val="nil"/>
          <w:bottom w:val="nil"/>
          <w:right w:val="nil"/>
          <w:between w:val="nil"/>
        </w:pBdr>
        <w:ind w:left="720" w:hanging="720"/>
        <w:rPr>
          <w:rFonts w:ascii="Arial Narrow" w:eastAsia="Arial Narrow" w:hAnsi="Arial Narrow" w:cs="Arial Narrow"/>
          <w:color w:val="000000"/>
        </w:rPr>
      </w:pPr>
    </w:p>
    <w:p w:rsidR="009E6E13" w:rsidRDefault="00F711DE">
      <w:pPr>
        <w:numPr>
          <w:ilvl w:val="0"/>
          <w:numId w:val="7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нову IT опрему, пре свега штампаче и скенере, а како  број инспектора буде растао потребно је за новозапослене обезбедити и лаптоп рачунаре.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73"/>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lastRenderedPageBreak/>
        <w:t xml:space="preserve">Како број инспектора буде растао потребно је обезбедити и довољан број нових возила 1 возило по седишту инспекције како би инспектори могли заједнички да користе исто возиле у зависности од броја и плана вршења теренских контрола. </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11" w:name="_17dp8vu" w:colFirst="0" w:colLast="0"/>
      <w:bookmarkEnd w:id="11"/>
      <w:r>
        <w:br w:type="page"/>
      </w:r>
    </w:p>
    <w:p w:rsidR="009E6E13" w:rsidRDefault="00F711DE">
      <w:pPr>
        <w:pStyle w:val="Heading1"/>
        <w:numPr>
          <w:ilvl w:val="0"/>
          <w:numId w:val="55"/>
        </w:numPr>
        <w:pBdr>
          <w:bottom w:val="single" w:sz="4" w:space="1" w:color="000000"/>
        </w:pBdr>
        <w:shd w:val="clear" w:color="auto" w:fill="F2F2F2"/>
        <w:spacing w:line="256" w:lineRule="auto"/>
        <w:ind w:left="0" w:firstLine="0"/>
        <w:rPr>
          <w:rFonts w:ascii="Arial Narrow" w:eastAsia="Arial Narrow" w:hAnsi="Arial Narrow" w:cs="Arial Narrow"/>
          <w:color w:val="00B050"/>
        </w:rPr>
      </w:pPr>
      <w:r>
        <w:rPr>
          <w:rFonts w:ascii="Arial Narrow" w:eastAsia="Arial Narrow" w:hAnsi="Arial Narrow" w:cs="Arial Narrow"/>
          <w:b/>
          <w:color w:val="00B050"/>
        </w:rPr>
        <w:lastRenderedPageBreak/>
        <w:t>ИНСПЕКЦИЈА ЗА ОПРЕМУ ПОД ПРИТИСКОМ</w:t>
      </w:r>
    </w:p>
    <w:p w:rsidR="009E6E13" w:rsidRDefault="009E6E13">
      <w:pPr>
        <w:pBdr>
          <w:top w:val="nil"/>
          <w:left w:val="nil"/>
          <w:bottom w:val="nil"/>
          <w:right w:val="nil"/>
          <w:between w:val="nil"/>
        </w:pBdr>
        <w:spacing w:after="160" w:line="259" w:lineRule="auto"/>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spacing w:line="259"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СТАЊА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55"/>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Инспекција опреме под притиском налази се у Министарству рударства и енергетике и то у оквиру Сектора за нафту и гас. Послови инспекције за опрему под притиском се обављају у Одељењу за инспекцију опреме под притиском.</w:t>
      </w: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У Одељењу за инспекцију опреме под притиском</w:t>
      </w:r>
      <w:r>
        <w:rPr>
          <w:rFonts w:ascii="Arial Narrow" w:eastAsia="Arial Narrow" w:hAnsi="Arial Narrow" w:cs="Arial Narrow"/>
          <w:color w:val="000000"/>
        </w:rPr>
        <w:t xml:space="preserve"> обављају се послови који се односе на: инспекцијски надзор према Закону о енергетици, Закону о ефикасном коришћењу енергије, Закону о цевоводном транспорту гасовитих и течних угљоводоника  и дистрибуцији гасовитих угљоводоника, Закону о тржишном надзору и као и другим законима и прописима из области опреме под притиском.</w:t>
      </w:r>
    </w:p>
    <w:p w:rsidR="009E6E13" w:rsidRDefault="00F711DE">
      <w:pPr>
        <w:numPr>
          <w:ilvl w:val="2"/>
          <w:numId w:val="55"/>
        </w:numPr>
        <w:pBdr>
          <w:top w:val="nil"/>
          <w:left w:val="nil"/>
          <w:bottom w:val="nil"/>
          <w:right w:val="nil"/>
          <w:between w:val="nil"/>
        </w:pBdr>
        <w:spacing w:after="160"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Послови из делокруга ове инспекције обављају у седишту Министарства у Београду и у подручним јединицима ширим од подручја управног округа и то:</w:t>
      </w:r>
    </w:p>
    <w:tbl>
      <w:tblPr>
        <w:tblStyle w:val="aa"/>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5240"/>
        <w:gridCol w:w="1276"/>
        <w:gridCol w:w="2551"/>
      </w:tblGrid>
      <w:tr w:rsidR="009E6E13">
        <w:trPr>
          <w:trHeight w:val="300"/>
        </w:trPr>
        <w:tc>
          <w:tcPr>
            <w:tcW w:w="5240"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FFFFFF"/>
              </w:rPr>
              <w:t>Управни окрузи</w:t>
            </w:r>
          </w:p>
        </w:tc>
        <w:tc>
          <w:tcPr>
            <w:tcW w:w="1276"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rPr>
            </w:pPr>
            <w:r>
              <w:rPr>
                <w:rFonts w:ascii="Arial Narrow" w:eastAsia="Arial Narrow" w:hAnsi="Arial Narrow" w:cs="Arial Narrow"/>
                <w:color w:val="FFFFFF"/>
              </w:rPr>
              <w:t xml:space="preserve">Седиште инспектора </w:t>
            </w:r>
          </w:p>
        </w:tc>
        <w:tc>
          <w:tcPr>
            <w:tcW w:w="2551"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rPr>
            </w:pPr>
            <w:r>
              <w:rPr>
                <w:rFonts w:ascii="Arial Narrow" w:eastAsia="Arial Narrow" w:hAnsi="Arial Narrow" w:cs="Arial Narrow"/>
                <w:color w:val="FFFFFF"/>
              </w:rPr>
              <w:t>Број  инспектора предвиђен систематизацијом</w:t>
            </w:r>
          </w:p>
        </w:tc>
      </w:tr>
      <w:tr w:rsidR="009E6E13">
        <w:trPr>
          <w:trHeight w:val="180"/>
        </w:trPr>
        <w:tc>
          <w:tcPr>
            <w:tcW w:w="5240" w:type="dxa"/>
            <w:vAlign w:val="center"/>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Београдски</w:t>
            </w:r>
          </w:p>
        </w:tc>
        <w:tc>
          <w:tcPr>
            <w:tcW w:w="1276"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Београд</w:t>
            </w:r>
          </w:p>
        </w:tc>
        <w:tc>
          <w:tcPr>
            <w:tcW w:w="2551"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5</w:t>
            </w:r>
          </w:p>
        </w:tc>
      </w:tr>
      <w:tr w:rsidR="009E6E13">
        <w:trPr>
          <w:trHeight w:val="60"/>
        </w:trPr>
        <w:tc>
          <w:tcPr>
            <w:tcW w:w="5240" w:type="dxa"/>
            <w:vAlign w:val="center"/>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Нишавски, Пиротски,  Јабланички и Пчињски управни округ</w:t>
            </w:r>
          </w:p>
        </w:tc>
        <w:tc>
          <w:tcPr>
            <w:tcW w:w="1276"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Ниш</w:t>
            </w:r>
          </w:p>
        </w:tc>
        <w:tc>
          <w:tcPr>
            <w:tcW w:w="2551"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1</w:t>
            </w:r>
          </w:p>
        </w:tc>
      </w:tr>
      <w:tr w:rsidR="009E6E13">
        <w:trPr>
          <w:trHeight w:val="60"/>
        </w:trPr>
        <w:tc>
          <w:tcPr>
            <w:tcW w:w="5240" w:type="dxa"/>
            <w:vAlign w:val="center"/>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Расински, Топлички, Рашки и Златиборски управни округ</w:t>
            </w:r>
          </w:p>
        </w:tc>
        <w:tc>
          <w:tcPr>
            <w:tcW w:w="1276"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Крушевац</w:t>
            </w:r>
          </w:p>
        </w:tc>
        <w:tc>
          <w:tcPr>
            <w:tcW w:w="2551"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1</w:t>
            </w:r>
          </w:p>
        </w:tc>
      </w:tr>
    </w:tbl>
    <w:p w:rsidR="009E6E13" w:rsidRDefault="009E6E13">
      <w:pPr>
        <w:pBdr>
          <w:top w:val="nil"/>
          <w:left w:val="nil"/>
          <w:bottom w:val="nil"/>
          <w:right w:val="nil"/>
          <w:between w:val="nil"/>
        </w:pBdr>
        <w:jc w:val="both"/>
        <w:rPr>
          <w:rFonts w:ascii="Arial Narrow" w:eastAsia="Arial Narrow" w:hAnsi="Arial Narrow" w:cs="Arial Narrow"/>
          <w:color w:val="00B05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Инспекцијски надзор над опремом  под притиском  у Републици Србији спроводи инспекција опреме под притиском као инспекција на републичком нивоу, односно у области инспекцијског надзора над опремом под притиском не постоји надлежност локалних самоуправа, изузев  што су Аутономној покрајини поверени послови вршења инспекцијског надзора на територији Аутономне покрајине. Тренутно су у Војводини запослена два покрајински инспектора опреме под притиском.</w:t>
      </w:r>
    </w:p>
    <w:p w:rsidR="009E6E13" w:rsidRDefault="00F711DE">
      <w:pPr>
        <w:numPr>
          <w:ilvl w:val="2"/>
          <w:numId w:val="55"/>
        </w:numPr>
        <w:pBdr>
          <w:top w:val="nil"/>
          <w:left w:val="nil"/>
          <w:bottom w:val="nil"/>
          <w:right w:val="nil"/>
          <w:between w:val="nil"/>
        </w:pBdr>
        <w:spacing w:after="160" w:line="259" w:lineRule="auto"/>
        <w:jc w:val="both"/>
        <w:rPr>
          <w:rFonts w:ascii="Arial Narrow" w:eastAsia="Arial Narrow" w:hAnsi="Arial Narrow" w:cs="Arial Narrow"/>
          <w:color w:val="000000"/>
        </w:rPr>
      </w:pPr>
      <w:r>
        <w:rPr>
          <w:rFonts w:ascii="Arial Narrow" w:eastAsia="Arial Narrow" w:hAnsi="Arial Narrow" w:cs="Arial Narrow"/>
          <w:b/>
          <w:color w:val="000000"/>
        </w:rPr>
        <w:lastRenderedPageBreak/>
        <w:t>Систематизација радних места</w:t>
      </w:r>
      <w:r>
        <w:rPr>
          <w:rFonts w:ascii="Arial Narrow" w:eastAsia="Arial Narrow" w:hAnsi="Arial Narrow" w:cs="Arial Narrow"/>
          <w:color w:val="000000"/>
          <w:vertAlign w:val="superscript"/>
        </w:rPr>
        <w:footnoteReference w:id="5"/>
      </w:r>
      <w:r>
        <w:rPr>
          <w:rFonts w:ascii="Arial Narrow" w:eastAsia="Arial Narrow" w:hAnsi="Arial Narrow" w:cs="Arial Narrow"/>
          <w:b/>
          <w:color w:val="000000"/>
          <w:vertAlign w:val="superscript"/>
        </w:rPr>
        <w:t xml:space="preserve"> </w:t>
      </w:r>
    </w:p>
    <w:p w:rsidR="009E6E13" w:rsidRDefault="00F711DE">
      <w:pPr>
        <w:pBdr>
          <w:top w:val="nil"/>
          <w:left w:val="nil"/>
          <w:bottom w:val="nil"/>
          <w:right w:val="nil"/>
          <w:between w:val="nil"/>
        </w:pBdr>
        <w:tabs>
          <w:tab w:val="left" w:pos="5245"/>
        </w:tabs>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инспекцији опреме под притиском систематизовано је </w:t>
      </w:r>
      <w:r>
        <w:rPr>
          <w:rFonts w:ascii="Arial Narrow" w:eastAsia="Arial Narrow" w:hAnsi="Arial Narrow" w:cs="Arial Narrow"/>
          <w:b/>
          <w:color w:val="000000"/>
        </w:rPr>
        <w:t>8 радних места</w:t>
      </w:r>
      <w:r>
        <w:rPr>
          <w:rFonts w:ascii="Arial Narrow" w:eastAsia="Arial Narrow" w:hAnsi="Arial Narrow" w:cs="Arial Narrow"/>
          <w:color w:val="000000"/>
        </w:rPr>
        <w:t xml:space="preserve">, и то начелник Одељења и 7 инспектора опреме под притиском. Тренутно је </w:t>
      </w:r>
      <w:r>
        <w:rPr>
          <w:rFonts w:ascii="Arial Narrow" w:eastAsia="Arial Narrow" w:hAnsi="Arial Narrow" w:cs="Arial Narrow"/>
          <w:b/>
          <w:color w:val="000000"/>
        </w:rPr>
        <w:t>попуњено 6 радних</w:t>
      </w:r>
      <w:r>
        <w:rPr>
          <w:rFonts w:ascii="Arial Narrow" w:eastAsia="Arial Narrow" w:hAnsi="Arial Narrow" w:cs="Arial Narrow"/>
          <w:color w:val="000000"/>
        </w:rPr>
        <w:t xml:space="preserve"> места на позицији инспектора и то 4 инспектора у Београду и један у Нишу. Инсепкција тренутно нема особе ангажоване на административно - техничким пословима. Систематизација не предвиђа радно место у чијем опису послова је предвиђена анализа ризика и обрада података о инспекцијском надзору.</w:t>
      </w:r>
    </w:p>
    <w:p w:rsidR="009E6E13" w:rsidRDefault="009E6E13">
      <w:pPr>
        <w:pBdr>
          <w:top w:val="nil"/>
          <w:left w:val="nil"/>
          <w:bottom w:val="nil"/>
          <w:right w:val="nil"/>
          <w:between w:val="nil"/>
        </w:pBdr>
        <w:tabs>
          <w:tab w:val="left" w:pos="5245"/>
        </w:tabs>
        <w:jc w:val="both"/>
        <w:rPr>
          <w:rFonts w:ascii="Arial Narrow" w:eastAsia="Arial Narrow" w:hAnsi="Arial Narrow" w:cs="Arial Narrow"/>
          <w:color w:val="000000"/>
        </w:rPr>
      </w:pPr>
    </w:p>
    <w:tbl>
      <w:tblPr>
        <w:tblStyle w:val="ab"/>
        <w:tblW w:w="8920"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823"/>
        <w:gridCol w:w="1417"/>
        <w:gridCol w:w="2429"/>
        <w:gridCol w:w="1251"/>
      </w:tblGrid>
      <w:tr w:rsidR="009E6E13">
        <w:trPr>
          <w:trHeight w:val="120"/>
          <w:jc w:val="center"/>
        </w:trPr>
        <w:tc>
          <w:tcPr>
            <w:tcW w:w="3823"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Назив радног места</w:t>
            </w:r>
          </w:p>
        </w:tc>
        <w:tc>
          <w:tcPr>
            <w:tcW w:w="1417"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Звање</w:t>
            </w:r>
          </w:p>
        </w:tc>
        <w:tc>
          <w:tcPr>
            <w:tcW w:w="2429"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Систематизација</w:t>
            </w:r>
          </w:p>
        </w:tc>
        <w:tc>
          <w:tcPr>
            <w:tcW w:w="1251"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Попуњеност</w:t>
            </w:r>
          </w:p>
        </w:tc>
      </w:tr>
      <w:tr w:rsidR="009E6E13">
        <w:trPr>
          <w:jc w:val="center"/>
        </w:trPr>
        <w:tc>
          <w:tcPr>
            <w:tcW w:w="3823"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Начелник одељења</w:t>
            </w:r>
          </w:p>
        </w:tc>
        <w:tc>
          <w:tcPr>
            <w:tcW w:w="1417"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823"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Републички инспектори опреме под притиском</w:t>
            </w:r>
          </w:p>
        </w:tc>
        <w:tc>
          <w:tcPr>
            <w:tcW w:w="1417"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Саветник </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jc w:val="center"/>
        </w:trPr>
        <w:tc>
          <w:tcPr>
            <w:tcW w:w="3823"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1417" w:type="dxa"/>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w:t>
            </w:r>
          </w:p>
        </w:tc>
      </w:tr>
    </w:tbl>
    <w:p w:rsidR="009E6E13" w:rsidRDefault="009E6E13">
      <w:pPr>
        <w:keepNext/>
        <w:pBdr>
          <w:top w:val="nil"/>
          <w:left w:val="nil"/>
          <w:bottom w:val="nil"/>
          <w:right w:val="nil"/>
          <w:between w:val="nil"/>
        </w:pBdr>
        <w:spacing w:after="200"/>
        <w:jc w:val="center"/>
        <w:rPr>
          <w:rFonts w:ascii="Arial Narrow" w:eastAsia="Arial Narrow" w:hAnsi="Arial Narrow" w:cs="Arial Narrow"/>
          <w:color w:val="000000"/>
          <w:sz w:val="22"/>
          <w:szCs w:val="22"/>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8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9"/>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Међутим, Правилником о систематизацији радних места, предвиђено је да сви инспектори изузев начелника одељења буду у звању саветника. То значајно смањује мотивацију инспектора, с обзиром да не постоји могућност да се напредује у више звање (за место саветника потребно је радно искуство од само </w:t>
      </w:r>
      <w:r>
        <w:rPr>
          <w:rFonts w:ascii="Arial Narrow" w:eastAsia="Arial Narrow" w:hAnsi="Arial Narrow" w:cs="Arial Narrow"/>
          <w:color w:val="000000"/>
        </w:rPr>
        <w:lastRenderedPageBreak/>
        <w:t xml:space="preserve">3 године). Такође, плата инспектора у звању саветника, без минулог рада, износи између 48.000 и 67.500 динара, при чему су инспектори добили додатна задужења ступањем на снагу Закона о инспекцијском надзору.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периоду од 2009-2018 године, број инспектора је смањен за 4, са 12 инспектора колико их је било систематизовано 2009. године (распоређено 8), на 8 колико их је 20018. године (распоређено 6). Недовољан број инспектора не представља само последицу забране запошљавања и мера фискалне консолидације, имајући у виду да су исте на снази тек од 2014. године, а да Одељење инспекције опреме под притиском није успело да попуни сва систематизована радна места и пре тог периода (поготово имајући у виду да се на огласе о расписаним конкурсима за инспекторе, нико не јавља). </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8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0"/>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55"/>
        </w:numPr>
        <w:pBdr>
          <w:top w:val="nil"/>
          <w:left w:val="nil"/>
          <w:bottom w:val="nil"/>
          <w:right w:val="nil"/>
          <w:between w:val="nil"/>
        </w:pBdr>
        <w:spacing w:after="160"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53 година, при чему се очекује додатно смањење услед пензионисања у периоду од једне до две године (један инспектор има 63.5 година а други 64). То указује да у наредном периоду могу настати настати додатни проблеми, уколико се не увећа број инспектора, узимајући у обзир то да је трећина искусних инспектора пред пензијом.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Сви инспектори поседују одговарајући образовни профил, односно сви су инжењери машинства смера: термоенергетика, термотехника или процесна техника</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8320"/>
            <wp:effectExtent l="0" t="0" r="0" b="0"/>
            <wp:docPr id="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732145" cy="1798320"/>
                    </a:xfrm>
                    <a:prstGeom prst="rect">
                      <a:avLst/>
                    </a:prstGeom>
                    <a:ln/>
                  </pic:spPr>
                </pic:pic>
              </a:graphicData>
            </a:graphic>
          </wp:inline>
        </w:drawing>
      </w:r>
    </w:p>
    <w:p w:rsidR="009E6E13" w:rsidRDefault="009E6E13">
      <w:pPr>
        <w:pBdr>
          <w:top w:val="nil"/>
          <w:left w:val="nil"/>
          <w:bottom w:val="nil"/>
          <w:right w:val="nil"/>
          <w:between w:val="nil"/>
        </w:pBdr>
        <w:spacing w:after="160" w:line="259" w:lineRule="auto"/>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spacing w:after="160"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8"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Инспекција опреме под притиском је доставила доста података, али не могу да утврде колико им је дана неопходно за инспекцијски надзор, без обзира што су објекте контроле категорисали према процени ризика. Наиме, субјекти контроле су распоређени по читавој територији Србије (изузев АП Војводине, која врши ову контролу као поверени посао) док је већини инспектора у Београду а на располагању је само један службени ауто. Из тог разлога, инспектори користе међуградски јавни превоз како би дошли до објекта контроле, те је из тог разлога некада за објекте са нижим степеном ризика потребно више дана него за објекте са високим ризиком који су у Београду (редовни и ванредни инспекцијски надзори у области опреме под притиском се спроводе искључиво као теренски јер се мора извршити  идентификација опреме и увид на лицу места).</w:t>
      </w:r>
    </w:p>
    <w:p w:rsidR="009E6E13" w:rsidRDefault="00F711DE">
      <w:pPr>
        <w:pBdr>
          <w:top w:val="nil"/>
          <w:left w:val="nil"/>
          <w:bottom w:val="nil"/>
          <w:right w:val="nil"/>
          <w:between w:val="nil"/>
        </w:pBdr>
        <w:spacing w:after="160" w:line="278"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Процена је дата на основу разврставања субјеката и објеката под надзором, при чему је инспекција доставила податке који се тичу инспекцијског надзора, а који су класификовани према кључним типовима (врстама) субјеката и објеката надзора. Инспекција доставила податке и о учесталости инспекцијског надзора и потребном времену. </w:t>
      </w:r>
      <w:r>
        <w:rPr>
          <w:rFonts w:ascii="Arial Narrow" w:eastAsia="Arial Narrow" w:hAnsi="Arial Narrow" w:cs="Arial Narrow"/>
          <w:b/>
          <w:color w:val="000000"/>
        </w:rPr>
        <w:t>Детаљна калкулација дата је у Анексу.</w:t>
      </w:r>
    </w:p>
    <w:p w:rsidR="009E6E13" w:rsidRDefault="00F711DE">
      <w:pPr>
        <w:pBdr>
          <w:top w:val="nil"/>
          <w:left w:val="nil"/>
          <w:bottom w:val="nil"/>
          <w:right w:val="nil"/>
          <w:between w:val="nil"/>
        </w:pBdr>
        <w:spacing w:after="160" w:line="278"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опреме под притиском спроводи надзор над око 3.000 субјеката и 50.000 објеката.</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c"/>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704"/>
        <w:gridCol w:w="5670"/>
        <w:gridCol w:w="2693"/>
      </w:tblGrid>
      <w:tr w:rsidR="009E6E13">
        <w:trPr>
          <w:trHeight w:val="360"/>
        </w:trPr>
        <w:tc>
          <w:tcPr>
            <w:tcW w:w="704" w:type="dxa"/>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18"/>
                <w:szCs w:val="18"/>
              </w:rPr>
            </w:pPr>
            <w:r>
              <w:rPr>
                <w:rFonts w:ascii="Arial Narrow" w:eastAsia="Arial Narrow" w:hAnsi="Arial Narrow" w:cs="Arial Narrow"/>
                <w:color w:val="FFFFFF"/>
                <w:sz w:val="18"/>
                <w:szCs w:val="18"/>
              </w:rPr>
              <w:t>Р.бр.</w:t>
            </w:r>
          </w:p>
        </w:tc>
        <w:tc>
          <w:tcPr>
            <w:tcW w:w="5670" w:type="dxa"/>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18"/>
                <w:szCs w:val="18"/>
              </w:rPr>
            </w:pPr>
            <w:r>
              <w:rPr>
                <w:rFonts w:ascii="Arial Narrow" w:eastAsia="Arial Narrow" w:hAnsi="Arial Narrow" w:cs="Arial Narrow"/>
                <w:color w:val="FFFFFF"/>
                <w:sz w:val="18"/>
                <w:szCs w:val="18"/>
              </w:rPr>
              <w:t>Врста објекта под надзором</w:t>
            </w:r>
          </w:p>
        </w:tc>
        <w:tc>
          <w:tcPr>
            <w:tcW w:w="2693"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color w:val="FFFFFF"/>
                <w:sz w:val="18"/>
                <w:szCs w:val="18"/>
              </w:rPr>
              <w:t>Број потребних дана за вршење надзора у зависности од броја опреме под притиском и локације</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у објектима за складиштење хлора</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2 - 3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у објектима за складиштење амонијака</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2 - 3 </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у објектима за складиштење течног нафтног гаса</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2 - 3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Гасоводи за транспорт природног гаса</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5 - 15 </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Гасоводи за дистрибуцију природног гаса</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3 - 12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у расхладним постројењима са амонијаком (хладњаче)</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Стабилне посуде под притиском са инсталацијом за сумпор-диоксид</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у објектима за производњу електричне енергије- термоелекранама</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3-10</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у објектима за производњу и прераду деривата нафте (рафинерије и петрохемије)</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3 - 10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на станицама за снабдевање превозних средстава течним нафтним гасом и компримованим природним гасом</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у пунионицама за пуњење посуда за течни нафтни гас, компримовани и утечњени природни гас</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Посуде под притиском и инсталације за течни нафтни гас у постројењима за одређени технолошки процес или инсталацијама за грејање</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Унутрашње гасне инсталације за природни гас са радним притиском већим од 0,5 bar</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Нафтоводи и продуктоводи</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3 - 12 </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Стабилне посуде изоловане вакуумом са инсталацијом за криогене гасове - флуиде из групе 1</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Стабилне посуде које нису изоловане вакуумом са инсталацијом за криогене гасове - флуиде из групе 1</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tcPr>
          <w:p w:rsidR="009E6E13" w:rsidRDefault="00F711DE">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ж</w:t>
            </w: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Опрема под притиском  у објектима за производњу електричне енергије – хидроелекранама </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3 - 5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Стабилне посуде изоловане  вакуумом са инсталацијом за криогене гасове - флуиде из групе 2</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Стабилне посуде које нису  изоловане вакуумом са инсталацијом за криогене гасове - флуиде из групе 2</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у  здравственим установама – аутоклави, стерилизатори и друга  опрема</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у објектима  за производњу топлотне енергије – котларнице за прозводњу паре или вреле воде</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2 - 6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у процесној индустрији – проточни и шаржни измењивачи топлоте и уређаји и апарати у одређеним  технолошким процесима</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2 - 6 </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Опрема  под притиском у постројењима за комбиновану производњу електричне и топлотне енергије</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1 - 5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Посуде  и инсталације за компримовани ваздух</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Једноставне  посуде под притиском</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Посуде  за спречавање хидрауличког удара у постројењима за снабдевање водом</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Експанзионе  посуде у инсталацијама за дистрибуцију топлотне енергије</w:t>
            </w:r>
          </w:p>
        </w:tc>
        <w:tc>
          <w:tcPr>
            <w:tcW w:w="2693" w:type="dxa"/>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r w:rsidR="009E6E13">
        <w:tc>
          <w:tcPr>
            <w:tcW w:w="704" w:type="dxa"/>
            <w:shd w:val="clear" w:color="auto" w:fill="F2F2F2"/>
          </w:tcPr>
          <w:p w:rsidR="009E6E13" w:rsidRDefault="009E6E13">
            <w:pPr>
              <w:numPr>
                <w:ilvl w:val="0"/>
                <w:numId w:val="70"/>
              </w:numPr>
              <w:pBdr>
                <w:top w:val="nil"/>
                <w:left w:val="nil"/>
                <w:bottom w:val="nil"/>
                <w:right w:val="nil"/>
                <w:between w:val="nil"/>
              </w:pBdr>
              <w:ind w:left="0" w:firstLine="0"/>
              <w:rPr>
                <w:rFonts w:ascii="Arial Narrow" w:eastAsia="Arial Narrow" w:hAnsi="Arial Narrow" w:cs="Arial Narrow"/>
                <w:color w:val="000000"/>
                <w:sz w:val="18"/>
                <w:szCs w:val="18"/>
              </w:rPr>
            </w:pPr>
          </w:p>
        </w:tc>
        <w:tc>
          <w:tcPr>
            <w:tcW w:w="5670" w:type="dxa"/>
            <w:shd w:val="clear" w:color="auto" w:fill="F2F2F2"/>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Хидрофорске  посуде у инсталацијама за снабдевање водом</w:t>
            </w:r>
          </w:p>
        </w:tc>
        <w:tc>
          <w:tcPr>
            <w:tcW w:w="2693"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1 - 3 </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извршене анализе на основу методологије представљене у уводном делу, </w:t>
      </w:r>
      <w:r>
        <w:rPr>
          <w:rFonts w:ascii="Arial Narrow" w:eastAsia="Arial Narrow" w:hAnsi="Arial Narrow" w:cs="Arial Narrow"/>
          <w:b/>
          <w:color w:val="000000"/>
        </w:rPr>
        <w:t>неопходно запослити до 6 додатних инспектора (</w:t>
      </w:r>
      <w:r>
        <w:rPr>
          <w:rFonts w:ascii="Arial Narrow" w:eastAsia="Arial Narrow" w:hAnsi="Arial Narrow" w:cs="Arial Narrow"/>
          <w:color w:val="000000"/>
        </w:rPr>
        <w:t>попунити систематизована, а упражњена радна места и запослити још 4 инспектора). При томе треба имати у виду да је у овом случају прецизност калкулације значајно ограничена квалитетом података и великим распоном потенцијалног трајања инспекцијског надзора. У случају повећања ефикасности и отклањања других ограничења у погледу опремљености овај број може бити нешто нижи. Приказ потребног броја инспектора у односу на број инспектора предвиђен постојећом систематизацијом  приказан је графиконом.</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9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2"/>
                    <a:srcRect/>
                    <a:stretch>
                      <a:fillRect/>
                    </a:stretch>
                  </pic:blipFill>
                  <pic:spPr>
                    <a:xfrm>
                      <a:off x="0" y="0"/>
                      <a:ext cx="5732145" cy="1799590"/>
                    </a:xfrm>
                    <a:prstGeom prst="rect">
                      <a:avLst/>
                    </a:prstGeom>
                    <a:ln/>
                  </pic:spPr>
                </pic:pic>
              </a:graphicData>
            </a:graphic>
          </wp:inline>
        </w:drawing>
      </w: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Такође, имајући у виду број надзираних субјекта по управним окрузима, препорука јесте да се ових шест недостајућих инспектора запосле односно распореде по окрузима који имају релативно велики број надзираних субјеката тј. да један инспектор може да покрије више суседних округа.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w:t>
      </w:r>
      <w:r>
        <w:rPr>
          <w:rFonts w:ascii="Arial Narrow" w:eastAsia="Arial Narrow" w:hAnsi="Arial Narrow" w:cs="Arial Narrow"/>
          <w:b/>
          <w:color w:val="000000"/>
        </w:rPr>
        <w:t xml:space="preserve">систематизација инспекције опреме под притиском употпуни радним местом </w:t>
      </w:r>
      <w:r>
        <w:rPr>
          <w:rFonts w:ascii="Arial Narrow" w:eastAsia="Arial Narrow" w:hAnsi="Arial Narrow" w:cs="Arial Narrow"/>
          <w:b/>
          <w:color w:val="000000"/>
        </w:rPr>
        <w:lastRenderedPageBreak/>
        <w:t>у чијем опису посла би били аналитички послови</w:t>
      </w:r>
      <w:r>
        <w:rPr>
          <w:rFonts w:ascii="Arial Narrow" w:eastAsia="Arial Narrow" w:hAnsi="Arial Narrow" w:cs="Arial Narrow"/>
          <w:color w:val="000000"/>
        </w:rPr>
        <w:t xml:space="preserve">, који би били подршка инспекторима приликом израде процена ризика, планова надзора и обраде контролних листи.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Такође, ефикаснији рад инспекција би се остварио и допуном систематизације са радним местом правника, који би од инспектора преузето послове који се не односе на сам инспекцијски надзор, већ је реч о пословима који захтевају познавање права (припрему у сарадњи са инспекторима аката у вези са прекршајним поступцима и привредним преступима; сарадњу са другим државним органима; припрему извештаја, информација.</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потребе инспекцијског надзора, инспекција располаже само са једним возилом, старости 3 године (мазда 3, донација Јапана), 8 рачунара, од чега је 6 лаптоп старости око 4 године и 2 десктоп рачунара старости преко 10 година. Поред тога инспекција располаже и са три штампача, старости 10 година и једним фото-апаратом старости 2 године.</w:t>
      </w: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 </w:t>
      </w:r>
    </w:p>
    <w:tbl>
      <w:tblPr>
        <w:tblStyle w:val="ad"/>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trPr>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1814"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1814"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0.16</w:t>
            </w:r>
          </w:p>
        </w:tc>
        <w:tc>
          <w:tcPr>
            <w:tcW w:w="181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3</w:t>
            </w:r>
          </w:p>
        </w:tc>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181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Око 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Пословна опрема инспекције је власништво Министарства рударства и енергетике, које се стара о њеном одржавању.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Тренутно највећи проблем у раду инспекције јесте недостатак аутомобила и то директно утиче на ефикасно спровођење инспекцијског надзора. Наиме, у  великом броју случајева објекти на којима се врши надзор се не налазе у самом граду  већ су у питању  објекти до којих није могуће доћи јавним међуградским саобраћајем, као што су: станице за снабдевање превозних средстава течним нафтним гасом и компримованим природним гасом, електране, хладњаче, гасоводи за транспорт природног гаса и  мерно-регулационе станице, фабричка постројења, складишта течног нафтног гаса и амонијака, пунионице гасова и слично. </w:t>
      </w:r>
      <w:r>
        <w:rPr>
          <w:rFonts w:ascii="Arial Narrow" w:eastAsia="Arial Narrow" w:hAnsi="Arial Narrow" w:cs="Arial Narrow"/>
          <w:b/>
          <w:color w:val="000000"/>
        </w:rPr>
        <w:t>Међутим, до већине оваквих објеката не постоје аутобуске линије и једино се службеним аутомобилом може отићи у инспекцијски надзор.</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55"/>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lastRenderedPageBreak/>
        <w:t>У оквиру ове инспекције нема потребе за спровођењем реорганизације.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до 6 инспектора и то тако што ће се у Нишу систематизовати и запослити још 1 инспектор опреме под притиском, тако да 2 инспектора опреме под притиском у Нишу обављају инспекцијски надзор за: Нишавски управни округ, Пиротски управни округ, Јабланички управни округ, Пчињски управни округ, Топлички управни округ и Зајечарски управни округ;  за источну Србију је потребно запослити 1 инспектора опреме под притиском са седиштем у Смедереву који би обављли инспекцијски надзор за: Подунавски управни округ, Браничевски управни округ и Борски управни округ; а потребно је запослити и 1 инспектора опреме под притиском са седиштем у Ваљеву или Шапцу који би обављао инспекцијски надзор за Колубарски управни округ и Мачвански управни округ. Такође, имајући у виду број надзираних објеката у околини Чачка и Ужица, предлог јесте да се постојеће радно место инспектора опреме под притиском са седиштем у Крушевцу, пребаци у Чачак или Ужице (знатно већи број гасовода и складишта и станица за ТНГ) и да се ту запосли још 1 инспектор, тако да би два инспектора опреме обављали инспекцијски надзор за: Расински управни округ, Рашки управни округ, Златиборски управни округ и Моравички управни округ.</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изменити Правилник о унутрашњем уређењу и систематизацији радних места, имајући у виду да су сви инспектори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Такође, изменом Правилника о унутрашњем уређењу и систематизацији треба предвидети и места млађих инспектора, како би се запослили и млађи кадрови имајући у виду да је просечна старост ове инспекције 53 године, те да је потребно младе кадрове и обучити за ефикасан и ефективан рад.</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jc w:val="both"/>
        <w:rPr>
          <w:color w:val="000000"/>
        </w:rPr>
      </w:pPr>
      <w:r>
        <w:rPr>
          <w:rFonts w:ascii="Arial Narrow" w:eastAsia="Arial Narrow" w:hAnsi="Arial Narrow" w:cs="Arial Narrow"/>
          <w:b/>
          <w:color w:val="000000"/>
        </w:rPr>
        <w:t xml:space="preserve">Образовати Одсек или Групу за аналитичке послове у области инспекцијских послова, као организациону јединицу на нивоу целог Министарства, чији запослени би пружали подршку свим инспекцијама у оквиру министарства (електоренергетској инспекцији, инспекцији опреме под притиском и рударско-геолошкој инспекцији) у вези са аналитичким пословима, приликом израде процена ризика, планова надзора и обраде контролних листи. </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Што пре обезбедити потребан број возила, минимум 1 возило на два инспектора, имајући у виду да је због недостатка аутомобила ефикасност инспекцијског надзора знатно угрожена, Уколико то није могуће брзо спровести, дозволити коришћење приватног возила инспектора за вршење инспекцијског надзора, са јасном методологијом обрачуна трошкова и амортизације.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новију  IT опрему, а како  број инспектора буде растао потребно је за новозапослене обезбедити и рачунаре.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12" w:name="_3rdcrjn" w:colFirst="0" w:colLast="0"/>
      <w:bookmarkEnd w:id="12"/>
      <w:r>
        <w:br w:type="page"/>
      </w:r>
    </w:p>
    <w:p w:rsidR="009E6E13" w:rsidRDefault="00F711DE">
      <w:pPr>
        <w:pStyle w:val="Heading1"/>
        <w:numPr>
          <w:ilvl w:val="0"/>
          <w:numId w:val="57"/>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lastRenderedPageBreak/>
        <w:t>ГЕОЛОШКА И РУДАРСКА ИНСПЕКЦИЈА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5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Геолошка и рударска инспекција налазе се у Министарству рударства и енергетике и то у оквиру Сектора за геологију и рударство. Послови геолошко рударске инспекције се обављају у Одељењу геолошке и рударске инспекције и то у Одсеку геолошке инспекције и Одсеку рударске инспекције.</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9E6E13" w:rsidRDefault="00F711DE">
      <w:pPr>
        <w:numPr>
          <w:ilvl w:val="0"/>
          <w:numId w:val="37"/>
        </w:numPr>
        <w:pBdr>
          <w:top w:val="nil"/>
          <w:left w:val="nil"/>
          <w:bottom w:val="nil"/>
          <w:right w:val="nil"/>
          <w:between w:val="nil"/>
        </w:pBdr>
        <w:spacing w:line="276" w:lineRule="auto"/>
        <w:ind w:left="0" w:firstLine="0"/>
        <w:jc w:val="both"/>
        <w:rPr>
          <w:color w:val="000000"/>
        </w:rPr>
      </w:pPr>
      <w:r>
        <w:rPr>
          <w:rFonts w:ascii="Arial Narrow" w:eastAsia="Arial Narrow" w:hAnsi="Arial Narrow" w:cs="Arial Narrow"/>
          <w:color w:val="000000"/>
        </w:rPr>
        <w:t xml:space="preserve">У </w:t>
      </w:r>
      <w:r>
        <w:rPr>
          <w:rFonts w:ascii="Arial Narrow" w:eastAsia="Arial Narrow" w:hAnsi="Arial Narrow" w:cs="Arial Narrow"/>
          <w:b/>
          <w:color w:val="000000"/>
        </w:rPr>
        <w:t>Одсеку геолошке инспекције</w:t>
      </w:r>
      <w:r>
        <w:rPr>
          <w:rFonts w:ascii="Arial Narrow" w:eastAsia="Arial Narrow" w:hAnsi="Arial Narrow" w:cs="Arial Narrow"/>
          <w:color w:val="000000"/>
        </w:rPr>
        <w:t xml:space="preserve"> обављају се послови који се односе на: инспекцијски надзор над спровођењем закона и других прописа у овој области, и то у погледу испуњености услова за обављање геолошких истраживања минералних сировина, подземних вода и геотермалних ресурса; инспекцијски надзор над спровођењем закона и других прописа у овој области у погледу испуњености услова за обављање инжењерскогеолошких и геотехничких истраживања; инспекцијски надзор над извођењем геолошких истраживања; инспекцијски надзор над применом мера заштите безбедности и здравља на раду у вршењу геолошких истраживања; вршење увиђаја на лицу места ако се догоди смртни или групни несрећни случај; израду извештаја са мишљењем о узроцима несрећа и подношење истог надлежним органима; правилну примени прописа из делокруга рада инспекције; непосредан надзор над инспекцијским пословима повереним Аутономној Покрајини и др послове у складу са законом.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0"/>
          <w:numId w:val="37"/>
        </w:numPr>
        <w:pBdr>
          <w:top w:val="nil"/>
          <w:left w:val="nil"/>
          <w:bottom w:val="nil"/>
          <w:right w:val="nil"/>
          <w:between w:val="nil"/>
        </w:pBdr>
        <w:spacing w:line="276" w:lineRule="auto"/>
        <w:ind w:left="0" w:firstLine="0"/>
        <w:jc w:val="both"/>
        <w:rPr>
          <w:color w:val="000000"/>
        </w:rPr>
      </w:pPr>
      <w:r>
        <w:rPr>
          <w:rFonts w:ascii="Arial Narrow" w:eastAsia="Arial Narrow" w:hAnsi="Arial Narrow" w:cs="Arial Narrow"/>
          <w:color w:val="000000"/>
        </w:rPr>
        <w:t xml:space="preserve">У </w:t>
      </w:r>
      <w:r>
        <w:rPr>
          <w:rFonts w:ascii="Arial Narrow" w:eastAsia="Arial Narrow" w:hAnsi="Arial Narrow" w:cs="Arial Narrow"/>
          <w:b/>
          <w:color w:val="000000"/>
        </w:rPr>
        <w:t>Одсеку рударске инспекције</w:t>
      </w:r>
      <w:r>
        <w:rPr>
          <w:rFonts w:ascii="Arial Narrow" w:eastAsia="Arial Narrow" w:hAnsi="Arial Narrow" w:cs="Arial Narrow"/>
          <w:color w:val="000000"/>
        </w:rPr>
        <w:t xml:space="preserve"> обављају се послови који се односе на редовне и ванредне инспекцијске прегледе ради провере спровођења закона и других прописа, стандарда и техничких норматива који се односе на рударске објекте у којима се обавља делатност експлоатације минералних сировина; инспекцијски надзор над спровођењем закона и других прописа у овој области у погледу испуњености услова за обављање послова на експлоатацији минералних сировина; надзор над применом мера заштите безбедности и здравља на раду у рударским објектима; увиђај на лицу места ако се догоди смртни или групни несрећни случај или хаварија опреме у рудницима; давање образложених извештаја са мишљењем о узроцима несреће и подношења истих надлежним органима; вршење непосредног надзора над инспекцијским пословима повереним Аутономној Покрајини и др. послове у складу са законом.</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5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Геолошка и рударска инспекција смештена је у Београду. Инспекција нема испоставе ван Београда.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B05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B05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B05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B050"/>
        </w:rPr>
      </w:pPr>
    </w:p>
    <w:p w:rsidR="009E6E13" w:rsidRDefault="00F711DE">
      <w:pPr>
        <w:numPr>
          <w:ilvl w:val="2"/>
          <w:numId w:val="57"/>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color w:val="000000"/>
          <w:vertAlign w:val="superscript"/>
        </w:rPr>
        <w:footnoteReference w:id="6"/>
      </w:r>
      <w:r>
        <w:rPr>
          <w:rFonts w:ascii="Arial Narrow" w:eastAsia="Arial Narrow" w:hAnsi="Arial Narrow" w:cs="Arial Narrow"/>
          <w:b/>
          <w:color w:val="000000"/>
          <w:vertAlign w:val="superscript"/>
        </w:rPr>
        <w:t xml:space="preserve">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Геолошкој и рударској инспекцији систематизовано је </w:t>
      </w:r>
      <w:r>
        <w:rPr>
          <w:rFonts w:ascii="Arial Narrow" w:eastAsia="Arial Narrow" w:hAnsi="Arial Narrow" w:cs="Arial Narrow"/>
          <w:b/>
          <w:color w:val="000000"/>
        </w:rPr>
        <w:t>15 радних места</w:t>
      </w:r>
      <w:r>
        <w:rPr>
          <w:rFonts w:ascii="Arial Narrow" w:eastAsia="Arial Narrow" w:hAnsi="Arial Narrow" w:cs="Arial Narrow"/>
          <w:color w:val="000000"/>
        </w:rPr>
        <w:t xml:space="preserve">, 14 радних места на позицијама инспектора и једно радно место административно-технички радник. Тренутно је </w:t>
      </w:r>
      <w:r>
        <w:rPr>
          <w:rFonts w:ascii="Arial Narrow" w:eastAsia="Arial Narrow" w:hAnsi="Arial Narrow" w:cs="Arial Narrow"/>
          <w:b/>
          <w:color w:val="000000"/>
        </w:rPr>
        <w:t>попуњено 4 раднa</w:t>
      </w:r>
      <w:r>
        <w:rPr>
          <w:rFonts w:ascii="Arial Narrow" w:eastAsia="Arial Narrow" w:hAnsi="Arial Narrow" w:cs="Arial Narrow"/>
          <w:color w:val="000000"/>
        </w:rPr>
        <w:t xml:space="preserve"> места на позицији инспектора (у периоду од када је попуњен упитник од стране инспекције до тренутка одржавања интервјуа, број инспектора је смањен са 6 на 4, јер су у међувремену два инспектора дала отказ). Инспекција тренутно нема особе ангажоване на административно-техничким пословима. Систематизација не предвиђа радно место у чијем опису послова је предвиђена анализа ризика и обрада података о инспекцијском надзору.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e"/>
        <w:tblW w:w="8920"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266"/>
        <w:gridCol w:w="1974"/>
        <w:gridCol w:w="2429"/>
        <w:gridCol w:w="1251"/>
      </w:tblGrid>
      <w:tr w:rsidR="009E6E13">
        <w:trPr>
          <w:trHeight w:val="160"/>
          <w:jc w:val="center"/>
        </w:trPr>
        <w:tc>
          <w:tcPr>
            <w:tcW w:w="3266"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Назив радног места</w:t>
            </w:r>
          </w:p>
        </w:tc>
        <w:tc>
          <w:tcPr>
            <w:tcW w:w="1974"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Звање</w:t>
            </w:r>
          </w:p>
        </w:tc>
        <w:tc>
          <w:tcPr>
            <w:tcW w:w="2429"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Систематизација</w:t>
            </w:r>
          </w:p>
        </w:tc>
        <w:tc>
          <w:tcPr>
            <w:tcW w:w="1251"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Попуњеност</w:t>
            </w:r>
          </w:p>
        </w:tc>
      </w:tr>
      <w:tr w:rsidR="009E6E13">
        <w:trPr>
          <w:jc w:val="center"/>
        </w:trPr>
        <w:tc>
          <w:tcPr>
            <w:tcW w:w="3266"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Начелник одељења</w:t>
            </w:r>
          </w:p>
        </w:tc>
        <w:tc>
          <w:tcPr>
            <w:tcW w:w="1974"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100"/>
          <w:jc w:val="center"/>
        </w:trPr>
        <w:tc>
          <w:tcPr>
            <w:tcW w:w="8920" w:type="dxa"/>
            <w:gridSpan w:val="4"/>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Одсек геолошке инспекције</w:t>
            </w:r>
          </w:p>
        </w:tc>
      </w:tr>
      <w:tr w:rsidR="009E6E13">
        <w:trPr>
          <w:jc w:val="center"/>
        </w:trPr>
        <w:tc>
          <w:tcPr>
            <w:tcW w:w="3266"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Шеф Одсека</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266"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Републички геолошки инспектор  </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1251" w:type="dxa"/>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jc w:val="center"/>
        </w:trPr>
        <w:tc>
          <w:tcPr>
            <w:tcW w:w="3266"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Републички геолошки инспектор  </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1251" w:type="dxa"/>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trHeight w:val="120"/>
          <w:jc w:val="center"/>
        </w:trPr>
        <w:tc>
          <w:tcPr>
            <w:tcW w:w="8920" w:type="dxa"/>
            <w:gridSpan w:val="4"/>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Одсек рударске инспекције</w:t>
            </w:r>
          </w:p>
        </w:tc>
      </w:tr>
      <w:tr w:rsidR="009E6E13">
        <w:trPr>
          <w:jc w:val="center"/>
        </w:trPr>
        <w:tc>
          <w:tcPr>
            <w:tcW w:w="3266"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Шеф Одсека</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jc w:val="center"/>
        </w:trPr>
        <w:tc>
          <w:tcPr>
            <w:tcW w:w="3266"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Републички рударски инспектор</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266"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Републички рударски инспектор за вршење надзора над електроенергетским постројењима</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jc w:val="center"/>
        </w:trPr>
        <w:tc>
          <w:tcPr>
            <w:tcW w:w="3266"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Републички рударски инспектор</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266"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Републички рударски инспектор за вршење надзора над електроенергетским постројењима</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jc w:val="center"/>
        </w:trPr>
        <w:tc>
          <w:tcPr>
            <w:tcW w:w="3266"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административно-техничке послове</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Намештеници</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jc w:val="center"/>
        </w:trPr>
        <w:tc>
          <w:tcPr>
            <w:tcW w:w="3266" w:type="dxa"/>
          </w:tcPr>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tc>
        <w:tc>
          <w:tcPr>
            <w:tcW w:w="1974" w:type="dxa"/>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70380"/>
            <wp:effectExtent l="0" t="0" r="0" b="0"/>
            <wp:docPr id="9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3"/>
                    <a:srcRect/>
                    <a:stretch>
                      <a:fillRect/>
                    </a:stretch>
                  </pic:blipFill>
                  <pic:spPr>
                    <a:xfrm>
                      <a:off x="0" y="0"/>
                      <a:ext cx="5732145" cy="177038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периоду од 2008-2018 године, број инспектора је смањен за 4, са 8 инспектора колико их је било распоређено 2008, на 4 колико их је 2018. године. Недовољан број инспектора не представља само последицу забране запошљавања и мера фискалне консолидације, имајући у виду да су исте на снази тек од 2014. године, а да Одељење геолошке и рударске инспекције није успело да попуни сва систематизована радна места и пре тог периода. Наиме, инспекција има расписане конкурсе за запошљавање нових инспектора, али ти конкурси пропадну јер се нико не јави на исте.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929765"/>
            <wp:effectExtent l="0" t="0" r="0" b="0"/>
            <wp:docPr id="9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4"/>
                    <a:srcRect/>
                    <a:stretch>
                      <a:fillRect/>
                    </a:stretch>
                  </pic:blipFill>
                  <pic:spPr>
                    <a:xfrm>
                      <a:off x="0" y="0"/>
                      <a:ext cx="5732145" cy="1929765"/>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5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lastRenderedPageBreak/>
        <w:t>Старосна структура и образовни профил запослених</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52,5 година, при чему се очекује додатно смањење услед пензионисања у периоду од пет година. То указује да у наредном периоду могу настати настати додатни проблеми, уколико се не увећа број инспектора, узимајући у обзир то да је трећина искусних инспектора пред пензијом.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Сви инспектори поседују одговарајући образовни профил, при чему половина инспектора има звање магистра рударских наука.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8320"/>
            <wp:effectExtent l="0" t="0" r="0" b="0"/>
            <wp:docPr id="94"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5"/>
                    <a:srcRect/>
                    <a:stretch>
                      <a:fillRect/>
                    </a:stretch>
                  </pic:blipFill>
                  <pic:spPr>
                    <a:xfrm>
                      <a:off x="0" y="0"/>
                      <a:ext cx="5732145" cy="179832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Геолошко-рударска инспекција је доставила све тражене податке. Инспекција је спровела анализу ризика која представља основ планирања инспекцијског надзора.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Процена је дата на основу разврставања субјеката и објеката под надзором,  при чему је инспекција доставила све потребне податке који се тичу инспекцијског надзора, а који су класификовани према кључним типовима (врстама) субјеката и објеката надзора. Категоризација субјеката и објеката под надзором геолошке и рударске инспекције дата је према процењеном степену, док је инспекција доставила податке и о учесталости инспекцијског надзора и потребном времену. </w:t>
      </w:r>
      <w:r>
        <w:rPr>
          <w:rFonts w:ascii="Arial Narrow" w:eastAsia="Arial Narrow" w:hAnsi="Arial Narrow" w:cs="Arial Narrow"/>
          <w:b/>
          <w:color w:val="000000"/>
        </w:rPr>
        <w:t>Детаљна калкулација дата је у Анексу.</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Геолошко-рударска инспекција спроводи надзор над 363 привредна друштва, односно 588 објеката.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
        <w:tblW w:w="8926"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4531"/>
        <w:gridCol w:w="1701"/>
        <w:gridCol w:w="2694"/>
      </w:tblGrid>
      <w:tr w:rsidR="009E6E13">
        <w:trPr>
          <w:trHeight w:val="360"/>
        </w:trPr>
        <w:tc>
          <w:tcPr>
            <w:tcW w:w="4531" w:type="dxa"/>
            <w:shd w:val="clear" w:color="auto" w:fill="F2F2F2"/>
          </w:tcPr>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tc>
        <w:tc>
          <w:tcPr>
            <w:tcW w:w="1701"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привредних друштава</w:t>
            </w:r>
          </w:p>
        </w:tc>
        <w:tc>
          <w:tcPr>
            <w:tcW w:w="269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рударских/геолошких објеката на којима се врши надзор</w:t>
            </w:r>
          </w:p>
        </w:tc>
      </w:tr>
      <w:tr w:rsidR="009E6E13">
        <w:tc>
          <w:tcPr>
            <w:tcW w:w="4531"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Привредна друштва која врше експлоатацију минералних сировина</w:t>
            </w:r>
          </w:p>
        </w:tc>
        <w:tc>
          <w:tcPr>
            <w:tcW w:w="170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200</w:t>
            </w:r>
          </w:p>
        </w:tc>
        <w:tc>
          <w:tcPr>
            <w:tcW w:w="2694"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330</w:t>
            </w:r>
          </w:p>
        </w:tc>
      </w:tr>
      <w:tr w:rsidR="009E6E13">
        <w:tc>
          <w:tcPr>
            <w:tcW w:w="4531" w:type="dxa"/>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Привредна друштва која врше примењена геолошка истраживања</w:t>
            </w:r>
          </w:p>
        </w:tc>
        <w:tc>
          <w:tcPr>
            <w:tcW w:w="1701"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63</w:t>
            </w:r>
          </w:p>
        </w:tc>
        <w:tc>
          <w:tcPr>
            <w:tcW w:w="269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138</w:t>
            </w:r>
          </w:p>
        </w:tc>
      </w:tr>
      <w:tr w:rsidR="009E6E13">
        <w:tc>
          <w:tcPr>
            <w:tcW w:w="4531"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Привредна друштва која врше примењена хидрогеолошка или инжињерска истраживања</w:t>
            </w:r>
          </w:p>
        </w:tc>
        <w:tc>
          <w:tcPr>
            <w:tcW w:w="170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110</w:t>
            </w:r>
          </w:p>
        </w:tc>
        <w:tc>
          <w:tcPr>
            <w:tcW w:w="2694"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120</w:t>
            </w:r>
          </w:p>
        </w:tc>
      </w:tr>
      <w:tr w:rsidR="009E6E13">
        <w:tc>
          <w:tcPr>
            <w:tcW w:w="4531" w:type="dxa"/>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1701"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363</w:t>
            </w:r>
          </w:p>
        </w:tc>
        <w:tc>
          <w:tcPr>
            <w:tcW w:w="269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588</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Због природе инспекције значајан број субјеката/објеката надзора је са високим или критичним ризиком. У случају високог и критичног ризика потребно је вршити више од једног надзора годишње (1,5 односно 2 надзора респективно). Према наводима инспекције за објекте којима је додељен критичан ризик одређено је трајање инспекцијског надзора од 4 дана због неопходности обиласка јамског објекта, односно јамских просторија и потребног времена за одласке до јамских објекта који су доста удаљени од седишта инспекције.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1875 дана, те је на основу методологије представљене у уводном делу, </w:t>
      </w:r>
      <w:r>
        <w:rPr>
          <w:rFonts w:ascii="Arial Narrow" w:eastAsia="Arial Narrow" w:hAnsi="Arial Narrow" w:cs="Arial Narrow"/>
          <w:b/>
          <w:color w:val="000000"/>
        </w:rPr>
        <w:t>неопходно у што краћем року запослити још 10 инспектора</w:t>
      </w:r>
      <w:r>
        <w:rPr>
          <w:rFonts w:ascii="Arial Narrow" w:eastAsia="Arial Narrow" w:hAnsi="Arial Narrow" w:cs="Arial Narrow"/>
          <w:color w:val="000000"/>
        </w:rPr>
        <w:t>. Приказ потребног броја инспектора у односу на број инспектора предвиђен постојећом систематизацијом  приказан је у графикону.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Графикон 4 Процењен потребан број инспектора</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973580"/>
            <wp:effectExtent l="0" t="0" r="0" b="0"/>
            <wp:docPr id="9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6"/>
                    <a:srcRect/>
                    <a:stretch>
                      <a:fillRect/>
                    </a:stretch>
                  </pic:blipFill>
                  <pic:spPr>
                    <a:xfrm>
                      <a:off x="0" y="0"/>
                      <a:ext cx="5732145" cy="1973580"/>
                    </a:xfrm>
                    <a:prstGeom prst="rect">
                      <a:avLst/>
                    </a:prstGeom>
                    <a:ln/>
                  </pic:spPr>
                </pic:pic>
              </a:graphicData>
            </a:graphic>
          </wp:inline>
        </w:drawing>
      </w: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Такође, имајући у виду број надзираних субјекта по управним окрузима, препорука јесте да се недостајући инспектори запосле и односно распореде по окрузима који имају релативно велики број надзираних субјеката.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Поред попуњавања места недостајућих инспектора, треба водити рачуна о томе да инпспектори доста времена троше на аналитичке послове, те им то додатно отежава рад и одузима доста времена. Сходно томе, препорука је да се </w:t>
      </w:r>
      <w:r>
        <w:rPr>
          <w:rFonts w:ascii="Arial Narrow" w:eastAsia="Arial Narrow" w:hAnsi="Arial Narrow" w:cs="Arial Narrow"/>
          <w:b/>
          <w:color w:val="000000"/>
        </w:rPr>
        <w:t>систематизација геолошко рударске инспекција употпуни радним местом у чијем опису посла би били аналитички послови</w:t>
      </w:r>
      <w:r>
        <w:rPr>
          <w:rFonts w:ascii="Arial Narrow" w:eastAsia="Arial Narrow" w:hAnsi="Arial Narrow" w:cs="Arial Narrow"/>
          <w:color w:val="000000"/>
        </w:rPr>
        <w:t xml:space="preserve">, који би били подршка инспекторима приликом израде процена ризика, планова надзора и обраде контролних листи.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Tакође, ефикаснији рад инспекција би се остварио и прописивањем радног места за правне и административне послове у области инспекцијских послова, који запослени би пружао подршку свим инспекторима у оквиру ове инспекције, у вези са правним пословима.</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Такође, посебно треба имати у виду и нове надлежности ове инспекције на основу Уредбе о условима и поступку издавања дозволе за управљање отпадом, као и критеријумима, карактеризацији, класификацији и извештавању о рударском отпаду („Сл. гласник РС“ бр. 53/17), које ће свакако утицати на обим посла инспектора, те и по овом основу треба у наредном периоду повећати број инспектор, имајући у виду да ова Уредба почиње са применом од 01.01.2020. године.</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За потребе инспекцијског надзора, инспекција располаже са 3 возила (два возила 2014 године и једно возило из 2003 године), 10 рачунара, од чега је 6 лаптоп и 4 десктоп рачунара, 4 штампача и једним  скенером. Поред тога инспекција у свом раду користи и 2 ручна GPS уређаја и 4 фотоапарата. Просечна старост возила износи 9 година, а IT опрема је стара преко 5 година.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tbl>
      <w:tblPr>
        <w:tblStyle w:val="af0"/>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trPr>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1814"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1814"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3</w:t>
            </w:r>
          </w:p>
        </w:tc>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0.75</w:t>
            </w:r>
          </w:p>
        </w:tc>
        <w:tc>
          <w:tcPr>
            <w:tcW w:w="181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9</w:t>
            </w:r>
          </w:p>
        </w:tc>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1.67</w:t>
            </w:r>
          </w:p>
        </w:tc>
        <w:tc>
          <w:tcPr>
            <w:tcW w:w="181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Пословна опрема инспекције је власништво Министарства рударства и енергетике, које се стара о њеном одржавању, док возила и хардверску опрему одржава приватни сектор. </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5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0"/>
          <w:numId w:val="78"/>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 осим територијалне расподеле инспектора. Наиме, након одржаних интервјуа указано је на то да би поред Београда, требало имати још две испоставе тј. центра и то у:  Нишу или Зајечару и Чачку или Краљеву, и у сваком од центра по укупно три инспектора (два рударска инспектора и један геолошки), с обзиром да се значајан број објеката над којима се врши надзор налази у близини ових градова.</w:t>
      </w:r>
    </w:p>
    <w:p w:rsidR="009E6E13" w:rsidRDefault="00F711DE">
      <w:pPr>
        <w:numPr>
          <w:ilvl w:val="0"/>
          <w:numId w:val="78"/>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у што краћем року запослити још десет инспектора (а до почетка примене Уредбе о условима и поступку издавања дозволе за управљање отпадом, као и критеријумима, карактеризацији, класификацији и извештавању о рударском отпаду, проценити колико ће нови послови утицати на оптерећење постојећих инспектора, па сходно томе запослити додатне инспекторе, као би се обезбедило ефикасан и ефективан инспекцијски надзор).</w:t>
      </w:r>
    </w:p>
    <w:p w:rsidR="009E6E13" w:rsidRDefault="00F711DE">
      <w:pPr>
        <w:numPr>
          <w:ilvl w:val="0"/>
          <w:numId w:val="78"/>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Образовати Одсек или Групу за аналитичке послове у области инспекцијских послова, као организациону јединицу на нивоу целог Министарства, чији запослени би пружали подршку свим инспекцијама у оквиру министарства (електоренергетској инспекцији, инспекцији опреме под притиском и рударско-геолошкој инспекцији) у вези са аналитичким пословима, приликом израде процена ризика, планова надзора и обраде контролних листи. </w:t>
      </w:r>
    </w:p>
    <w:p w:rsidR="009E6E13" w:rsidRDefault="00F711DE">
      <w:pPr>
        <w:numPr>
          <w:ilvl w:val="0"/>
          <w:numId w:val="78"/>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нову IT опрему и возила како број инспектора буде растао и обезбедити службене просторије за рад ових инспектора како се буду формирале испоставе у другим градовима.</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13" w:name="_26in1rg" w:colFirst="0" w:colLast="0"/>
      <w:bookmarkEnd w:id="13"/>
      <w:r>
        <w:br w:type="page"/>
      </w:r>
    </w:p>
    <w:p w:rsidR="009E6E13" w:rsidRDefault="00F711DE">
      <w:pPr>
        <w:pStyle w:val="Heading1"/>
        <w:numPr>
          <w:ilvl w:val="0"/>
          <w:numId w:val="57"/>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lastRenderedPageBreak/>
        <w:t xml:space="preserve">ИНСПЕКЦИЈА ЗА ДРЖАВНЕ ПУТЕВЕ </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57"/>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8"/>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Инспекција за државне путеве налази се у Министарству грађевинарства, саобраћаја и инфраструктуре у оквиру Сектора за инспекцијски надзор. Послови инспекције државних путева обављају се у Одељењу за инспекцијске послове државних путева.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w:t>
      </w:r>
      <w:r>
        <w:rPr>
          <w:rFonts w:ascii="Arial Narrow" w:eastAsia="Arial Narrow" w:hAnsi="Arial Narrow" w:cs="Arial Narrow"/>
          <w:b/>
          <w:color w:val="000000"/>
        </w:rPr>
        <w:t>Одељењу за инспекцијске послове државних путева</w:t>
      </w:r>
      <w:r>
        <w:rPr>
          <w:rFonts w:ascii="Arial Narrow" w:eastAsia="Arial Narrow" w:hAnsi="Arial Narrow" w:cs="Arial Narrow"/>
          <w:color w:val="000000"/>
        </w:rPr>
        <w:t xml:space="preserve"> обављају се послови који се односе на инспекцијски надзор над извршавањем закона, других прописа и општих аката из области путева, саобраћајне сигнализације, као и пратеће опреме пута (стајалишта, станице и снабдевање горивом, паркинзи и др.);  предузимање управних и других мера; подношење захтева за покретање прекршајног поступка; подношење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надзор над радом покрајинских органа управе у вршењу поверених послова из делокруга Одељења као и учешће у раду стручног савета.</w:t>
      </w:r>
      <w:r>
        <w:rPr>
          <w:rFonts w:ascii="Arial Narrow" w:eastAsia="Arial Narrow" w:hAnsi="Arial Narrow" w:cs="Arial Narrow"/>
          <w:b/>
          <w:color w:val="000000"/>
        </w:rPr>
        <w:t xml:space="preserve">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58"/>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Послови из делокруга ове инспекције обављају у седишту Министарства у Београду и у 5 подручних јединица:</w:t>
      </w:r>
    </w:p>
    <w:p w:rsidR="009E6E13" w:rsidRDefault="00F711DE">
      <w:pPr>
        <w:numPr>
          <w:ilvl w:val="0"/>
          <w:numId w:val="59"/>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Подручној јединици за Шумадијски, Поморавски, Подунавски и Браничевски управни округ, са седиштем у Крагујевцу;</w:t>
      </w:r>
    </w:p>
    <w:p w:rsidR="009E6E13" w:rsidRDefault="00F711DE">
      <w:pPr>
        <w:numPr>
          <w:ilvl w:val="0"/>
          <w:numId w:val="59"/>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Подручној јединици за Борски и Зајечарски управни округ, са седиштем у Зајечару;</w:t>
      </w:r>
    </w:p>
    <w:p w:rsidR="009E6E13" w:rsidRDefault="00F711DE">
      <w:pPr>
        <w:numPr>
          <w:ilvl w:val="0"/>
          <w:numId w:val="59"/>
        </w:numPr>
        <w:pBdr>
          <w:top w:val="nil"/>
          <w:left w:val="nil"/>
          <w:bottom w:val="nil"/>
          <w:right w:val="nil"/>
          <w:between w:val="nil"/>
        </w:pBdr>
        <w:spacing w:line="276" w:lineRule="auto"/>
        <w:ind w:left="709" w:hanging="709"/>
        <w:jc w:val="both"/>
        <w:rPr>
          <w:rFonts w:ascii="Arial Narrow" w:eastAsia="Arial Narrow" w:hAnsi="Arial Narrow" w:cs="Arial Narrow"/>
          <w:color w:val="000000"/>
        </w:rPr>
      </w:pPr>
      <w:r>
        <w:rPr>
          <w:rFonts w:ascii="Arial Narrow" w:eastAsia="Arial Narrow" w:hAnsi="Arial Narrow" w:cs="Arial Narrow"/>
          <w:color w:val="000000"/>
        </w:rPr>
        <w:t>Подручној јединици за Пиротски, Нишавски, Топлички, Јабланички, Пчињски управни округ као и за Косовски, Пећки, Призренски, Косовско-митровачки и Косовско-поморавски управни округ управни округ, са седиштем у Нишу;</w:t>
      </w:r>
    </w:p>
    <w:p w:rsidR="009E6E13" w:rsidRDefault="00F711DE">
      <w:pPr>
        <w:numPr>
          <w:ilvl w:val="0"/>
          <w:numId w:val="59"/>
        </w:numPr>
        <w:pBdr>
          <w:top w:val="nil"/>
          <w:left w:val="nil"/>
          <w:bottom w:val="nil"/>
          <w:right w:val="nil"/>
          <w:between w:val="nil"/>
        </w:pBdr>
        <w:spacing w:line="276" w:lineRule="auto"/>
        <w:ind w:left="709" w:hanging="709"/>
        <w:jc w:val="both"/>
        <w:rPr>
          <w:rFonts w:ascii="Arial Narrow" w:eastAsia="Arial Narrow" w:hAnsi="Arial Narrow" w:cs="Arial Narrow"/>
          <w:color w:val="000000"/>
        </w:rPr>
      </w:pPr>
      <w:r>
        <w:rPr>
          <w:rFonts w:ascii="Arial Narrow" w:eastAsia="Arial Narrow" w:hAnsi="Arial Narrow" w:cs="Arial Narrow"/>
          <w:color w:val="000000"/>
        </w:rPr>
        <w:t>Подручној  јединици за Златиборски и Моравички управни округ, са седиштем у Ужицу;</w:t>
      </w:r>
    </w:p>
    <w:p w:rsidR="009E6E13" w:rsidRDefault="00F711DE">
      <w:pPr>
        <w:numPr>
          <w:ilvl w:val="0"/>
          <w:numId w:val="59"/>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Подручној јединици  за Рашки и Расински управни округ, са седиштем у Краљеву.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2"/>
          <w:numId w:val="58"/>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Систематизација радних места</w:t>
      </w:r>
      <w:r>
        <w:rPr>
          <w:color w:val="000000"/>
          <w:vertAlign w:val="superscript"/>
        </w:rPr>
        <w:footnoteReference w:id="7"/>
      </w:r>
      <w:r>
        <w:rPr>
          <w:rFonts w:ascii="Arial Narrow" w:eastAsia="Arial Narrow" w:hAnsi="Arial Narrow" w:cs="Arial Narrow"/>
          <w:b/>
          <w:color w:val="000000"/>
          <w:vertAlign w:val="superscript"/>
        </w:rPr>
        <w:t xml:space="preserve"> </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инспекцији за државне путеве </w:t>
      </w:r>
      <w:r>
        <w:rPr>
          <w:rFonts w:ascii="Arial Narrow" w:eastAsia="Arial Narrow" w:hAnsi="Arial Narrow" w:cs="Arial Narrow"/>
          <w:b/>
          <w:color w:val="000000"/>
        </w:rPr>
        <w:t>систематизовано је 10 радних места</w:t>
      </w:r>
      <w:r>
        <w:rPr>
          <w:rFonts w:ascii="Arial Narrow" w:eastAsia="Arial Narrow" w:hAnsi="Arial Narrow" w:cs="Arial Narrow"/>
          <w:color w:val="000000"/>
        </w:rPr>
        <w:t xml:space="preserve">, од чега једно радно место на позицији начелника Одељења, 8 инспектора (од чега 1 инспектора за државне путеве и безбедност саобраћаја, а 7 инспектора за државне путеве) као и једно радно место за оперативне послове. Тренутно је </w:t>
      </w:r>
      <w:r>
        <w:rPr>
          <w:rFonts w:ascii="Arial Narrow" w:eastAsia="Arial Narrow" w:hAnsi="Arial Narrow" w:cs="Arial Narrow"/>
          <w:b/>
          <w:color w:val="000000"/>
        </w:rPr>
        <w:t>попуњено 6 радних</w:t>
      </w:r>
      <w:r>
        <w:rPr>
          <w:rFonts w:ascii="Arial Narrow" w:eastAsia="Arial Narrow" w:hAnsi="Arial Narrow" w:cs="Arial Narrow"/>
          <w:color w:val="000000"/>
        </w:rPr>
        <w:t xml:space="preserve"> места на позицији инспектора и једно радно место на позицији млађег саветника за оперативне послове. Систематизација не предвиђа радно место у чијем опису послова је предвиђена анализа ризика и обрада података о инспекцијском надзору за ову инспекцију.</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1"/>
        <w:tblW w:w="8920"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266"/>
        <w:gridCol w:w="1974"/>
        <w:gridCol w:w="2429"/>
        <w:gridCol w:w="1251"/>
      </w:tblGrid>
      <w:tr w:rsidR="009E6E13">
        <w:trPr>
          <w:trHeight w:val="60"/>
          <w:jc w:val="center"/>
        </w:trPr>
        <w:tc>
          <w:tcPr>
            <w:tcW w:w="3266"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Назив радног места</w:t>
            </w:r>
          </w:p>
        </w:tc>
        <w:tc>
          <w:tcPr>
            <w:tcW w:w="1974"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Звање</w:t>
            </w:r>
          </w:p>
        </w:tc>
        <w:tc>
          <w:tcPr>
            <w:tcW w:w="2429"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Систематизација</w:t>
            </w:r>
          </w:p>
        </w:tc>
        <w:tc>
          <w:tcPr>
            <w:tcW w:w="1251"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Попуњеност</w:t>
            </w:r>
          </w:p>
        </w:tc>
      </w:tr>
      <w:tr w:rsidR="009E6E13">
        <w:trPr>
          <w:jc w:val="center"/>
        </w:trPr>
        <w:tc>
          <w:tcPr>
            <w:tcW w:w="3266"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Начелник одељења</w:t>
            </w:r>
          </w:p>
        </w:tc>
        <w:tc>
          <w:tcPr>
            <w:tcW w:w="1974"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266"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Инспектор за државне путеве и безбедност саобраћаја</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266"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Инспектор за државне путеве  </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jc w:val="center"/>
        </w:trPr>
        <w:tc>
          <w:tcPr>
            <w:tcW w:w="3266"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Оперативни послови</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9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7"/>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периоду од 2008-2018 године, број инспектора је смањен за 50%, односно са 12 инспектора колико их је било распоређено 2008, на 6 колико их је 2018. године. Недовољан број инспектора не представља само последицу забране запошљавања и мера фискалне консолидације, имајући у виду да су исте на </w:t>
      </w:r>
      <w:r>
        <w:rPr>
          <w:rFonts w:ascii="Arial Narrow" w:eastAsia="Arial Narrow" w:hAnsi="Arial Narrow" w:cs="Arial Narrow"/>
          <w:color w:val="000000"/>
        </w:rPr>
        <w:lastRenderedPageBreak/>
        <w:t>снази тек од 2014. године, а да Одељење није успело да попуни сва систематизована радна места и пре тог периода. Такође, посебан ризик представља то што за поједине управне округе не постоје инспектори (Борски, Зајечарски, Пчињски, Јабланички и АП Војводина), те се може очекивати да у овим областима изостане инспекцијски надзор у дужем временском периоду или да други инспектори буду додатно оптерећени.</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Као и код других инспекција у надлежности Министарства, већина инспектора је у звању самосталног саветника. Ово посебно делује немотивишуће за инспекторе, с обзиром да је просечна старост инспектора 53,5 година и да он не може да напредује у више звање (за место саветника потребно радно искуство од само 3 године, а запослени у овом Одељењу имају више од 15-20 година радног искуства. Такође, плата инспектора у звању саветника, без минулог рада, износи између 48.000 и 67.500 динара, а инспектори су добили додатна задужења ступањем на снагу Закона о инспекцијском надзору.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2"/>
          <w:numId w:val="58"/>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53,5 година, при чему се очекује додатно смањење услед пензионисања. То указује да у наредном периоду могу настати додатни проблеми, уколико се не увећа број инспектора.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 инспектори поседују одговарајући образовни профил и сви имају звање дипломирани грађевински инжењер.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8"/>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lastRenderedPageBreak/>
        <w:t>АНАЛИЗА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Инспекција за државне путеве је доставила све тражене податке. Инспекција је спровела анализу ризика која представља основ планирања инспекцијског надзора. Процена је дата на основу разврставања субјеката и објеката под надзором,  при чему је инспекција доставила све потребне податке који се тичу инспекцијског надзора, а који су класификовани према кључним типовима (врстама) субјеката и објеката надзора. Категоризација објеката под надзором инспекције за државне путеве дата је према процењеном степену, док је инспекција доставила податке и о учесталости инспекцијског надзора и потребном времену.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Имајући у виду да се инспекцијски надзор врши над државним путевима и мостовским и тунелским конструкцијама не може се једноставно представити број субјеката тј. објеката надзора. Наиме, укупна дужина државних путева над којима инспекција врши надзор износи 16.221,125 км, затим 2960 мостова и 85 тунела.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Укупан број објеката инспекцијског надзора инспекције за државне путеве према кључним типовима: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2"/>
        <w:tblW w:w="899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5949"/>
        <w:gridCol w:w="3046"/>
      </w:tblGrid>
      <w:tr w:rsidR="009E6E13">
        <w:trPr>
          <w:trHeight w:val="120"/>
        </w:trPr>
        <w:tc>
          <w:tcPr>
            <w:tcW w:w="5949" w:type="dxa"/>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Тип објекта надзора</w:t>
            </w:r>
          </w:p>
        </w:tc>
        <w:tc>
          <w:tcPr>
            <w:tcW w:w="3046"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Дужина односо број</w:t>
            </w:r>
          </w:p>
        </w:tc>
      </w:tr>
      <w:tr w:rsidR="009E6E13">
        <w:tc>
          <w:tcPr>
            <w:tcW w:w="5949"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Државни путеви првог А реда</w:t>
            </w:r>
          </w:p>
        </w:tc>
        <w:tc>
          <w:tcPr>
            <w:tcW w:w="3046" w:type="dxa"/>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781.633 км</w:t>
            </w:r>
          </w:p>
        </w:tc>
      </w:tr>
      <w:tr w:rsidR="009E6E13">
        <w:tc>
          <w:tcPr>
            <w:tcW w:w="5949" w:type="dxa"/>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Државни путеви другог А реда</w:t>
            </w:r>
          </w:p>
        </w:tc>
        <w:tc>
          <w:tcPr>
            <w:tcW w:w="3046"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4.486.575 км</w:t>
            </w:r>
          </w:p>
        </w:tc>
      </w:tr>
      <w:tr w:rsidR="009E6E13">
        <w:tc>
          <w:tcPr>
            <w:tcW w:w="5949"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Државни путеви првог Б реда</w:t>
            </w:r>
          </w:p>
        </w:tc>
        <w:tc>
          <w:tcPr>
            <w:tcW w:w="3046" w:type="dxa"/>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7.783.439 км</w:t>
            </w:r>
          </w:p>
        </w:tc>
      </w:tr>
      <w:tr w:rsidR="009E6E13">
        <w:tc>
          <w:tcPr>
            <w:tcW w:w="5949" w:type="dxa"/>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Државни путеви другог А реда</w:t>
            </w:r>
          </w:p>
        </w:tc>
        <w:tc>
          <w:tcPr>
            <w:tcW w:w="3046"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3.169.478 км</w:t>
            </w:r>
          </w:p>
        </w:tc>
      </w:tr>
      <w:tr w:rsidR="009E6E13">
        <w:tc>
          <w:tcPr>
            <w:tcW w:w="5949" w:type="dxa"/>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Мостовске конструкције</w:t>
            </w:r>
          </w:p>
        </w:tc>
        <w:tc>
          <w:tcPr>
            <w:tcW w:w="3046" w:type="dxa"/>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2960 мостова</w:t>
            </w:r>
          </w:p>
        </w:tc>
      </w:tr>
      <w:tr w:rsidR="009E6E13">
        <w:tc>
          <w:tcPr>
            <w:tcW w:w="5949" w:type="dxa"/>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Тунелске конструкције</w:t>
            </w:r>
          </w:p>
        </w:tc>
        <w:tc>
          <w:tcPr>
            <w:tcW w:w="3046"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85 тунела</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Поред поделе на тип објекта надзора, инспекција је спровела категоризацију објеката по врсти, као и степену ризика у оквиру сваке врсте објеката под надзором. Укупан број објекта под назором према врсти објекта дат је у табели.</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3"/>
        <w:tblW w:w="899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5949"/>
        <w:gridCol w:w="3046"/>
      </w:tblGrid>
      <w:tr w:rsidR="009E6E13">
        <w:trPr>
          <w:trHeight w:val="360"/>
        </w:trPr>
        <w:tc>
          <w:tcPr>
            <w:tcW w:w="5949" w:type="dxa"/>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Врста објекта под назором</w:t>
            </w:r>
          </w:p>
        </w:tc>
        <w:tc>
          <w:tcPr>
            <w:tcW w:w="3046"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Укупан број објеката</w:t>
            </w:r>
          </w:p>
        </w:tc>
      </w:tr>
      <w:tr w:rsidR="009E6E13">
        <w:tc>
          <w:tcPr>
            <w:tcW w:w="5949"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Коловоз, путно земљиште, систем за одводњавање, сигнализација</w:t>
            </w:r>
          </w:p>
        </w:tc>
        <w:tc>
          <w:tcPr>
            <w:tcW w:w="3046" w:type="dxa"/>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729</w:t>
            </w:r>
          </w:p>
        </w:tc>
      </w:tr>
      <w:tr w:rsidR="009E6E13">
        <w:tc>
          <w:tcPr>
            <w:tcW w:w="5949" w:type="dxa"/>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Радови на рехабилитацији</w:t>
            </w:r>
          </w:p>
        </w:tc>
        <w:tc>
          <w:tcPr>
            <w:tcW w:w="3046"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80</w:t>
            </w:r>
          </w:p>
        </w:tc>
      </w:tr>
      <w:tr w:rsidR="009E6E13">
        <w:tc>
          <w:tcPr>
            <w:tcW w:w="5949"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Мостовске конструкције</w:t>
            </w:r>
          </w:p>
        </w:tc>
        <w:tc>
          <w:tcPr>
            <w:tcW w:w="3046" w:type="dxa"/>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165</w:t>
            </w:r>
          </w:p>
        </w:tc>
      </w:tr>
      <w:tr w:rsidR="009E6E13">
        <w:tc>
          <w:tcPr>
            <w:tcW w:w="5949" w:type="dxa"/>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Тунелске конструкције</w:t>
            </w:r>
          </w:p>
        </w:tc>
        <w:tc>
          <w:tcPr>
            <w:tcW w:w="3046"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91</w:t>
            </w:r>
          </w:p>
        </w:tc>
      </w:tr>
      <w:tr w:rsidR="009E6E13">
        <w:tc>
          <w:tcPr>
            <w:tcW w:w="5949" w:type="dxa"/>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Недозвољене радње на коловозу и у путном појасу</w:t>
            </w:r>
          </w:p>
        </w:tc>
        <w:tc>
          <w:tcPr>
            <w:tcW w:w="3046" w:type="dxa"/>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600</w:t>
            </w:r>
          </w:p>
        </w:tc>
      </w:tr>
      <w:tr w:rsidR="009E6E13">
        <w:tc>
          <w:tcPr>
            <w:tcW w:w="5949" w:type="dxa"/>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 објеката за инспекцијски надзор</w:t>
            </w:r>
          </w:p>
        </w:tc>
        <w:tc>
          <w:tcPr>
            <w:tcW w:w="3046"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1665</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Због природе инспекције значајан број субјеката/објеката надзора је са високим ризиком, око 40%. У случају високог ризика потребно је вршити више од једног надзора годишње (тачније 2 надзора респективно).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2.192 дана, те је на основу методологије представљене у уводном делу, потребно запослити још 5 инспектора, с тим што је </w:t>
      </w:r>
      <w:r>
        <w:rPr>
          <w:rFonts w:ascii="Arial Narrow" w:eastAsia="Arial Narrow" w:hAnsi="Arial Narrow" w:cs="Arial Narrow"/>
          <w:b/>
          <w:color w:val="000000"/>
        </w:rPr>
        <w:t>неопходно у што краћем року запослити инспекторе у управним окрузима где тренутно не ради ни један инспектор за државне путеве</w:t>
      </w:r>
      <w:r>
        <w:rPr>
          <w:rFonts w:ascii="Arial Narrow" w:eastAsia="Arial Narrow" w:hAnsi="Arial Narrow" w:cs="Arial Narrow"/>
          <w:color w:val="000000"/>
        </w:rPr>
        <w:t>. Приказ потребног броја инспектора у односу на број инспектора предвиђен постојећом систематизацијом  приказан је у графикону.</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1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9"/>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систематизација Одељења за инспекцијске послове државних путева употпуни радним местом у чијем опису посла би били аналитички послови, који би били подршка инспекторима приликом израде процена ризика, планова надзора и обраде контролних листи.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Aлтернативно решење је формирање Групе за аналитичке послове као организационе јединице у оквиру Сектора за инспекцијски надзор. Та Група, односно њени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w:t>
      </w:r>
      <w:r>
        <w:rPr>
          <w:rFonts w:ascii="Arial Narrow" w:eastAsia="Arial Narrow" w:hAnsi="Arial Narrow" w:cs="Arial Narrow"/>
          <w:color w:val="000000"/>
        </w:rPr>
        <w:lastRenderedPageBreak/>
        <w:t xml:space="preserve">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ову препоруку се може пронаћи оправдање у постојећем сличном решењу. Наиме, у оквиру овог Сектора формирана је Група за правне и административне послове у области инспекцијских послова, која пружа стручну подршку инспекторима у вези са правним пословима (подршка у припреми аката у вези са прекршајним поступцима и привредним преступима, итд).</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58"/>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потребе инспекцијског надзора, инспекција располаже са 5 возила чија је просечна старост 13 година, и једно возило  старости четири године, са пређеном километражом око 70 хиљада км. Такође, инспекција поседује и 11 рачунара, од чега је 6 лаптоп и 5 десктоп рачунара. Опрема је у власништву Министарства и Управе за заједничке послове, док се за  одржавање опреме стара Министарство.</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tbl>
      <w:tblPr>
        <w:tblStyle w:val="af4"/>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trPr>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1814"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181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1814"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6</w:t>
            </w:r>
          </w:p>
        </w:tc>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181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11.5</w:t>
            </w:r>
          </w:p>
        </w:tc>
        <w:tc>
          <w:tcPr>
            <w:tcW w:w="181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1.83</w:t>
            </w:r>
          </w:p>
        </w:tc>
        <w:tc>
          <w:tcPr>
            <w:tcW w:w="1814"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Инспектори Одељења за инспекцијске послове државних путева немају осталу кључну опрему од значаја за вршење инспекцијског надзора (бежичне штампаче и скенере, лаптопове са бежичним интернетом и приступом потребним базама података и сл.). Пословни простор инспектора се налази у Београду и по окрузима са седиштем у Ужицу, Краљеву, Крагујевцу, Ваљеву и Нишу.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58"/>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hd w:val="clear" w:color="auto" w:fill="FFFFFF"/>
        <w:spacing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 Алтернатива овој препоруци јесте да се у оквиру Министарства формира Инспекторат за саобраћај у оквиру којег би се нашле и Инспекција за транспорт опасне робе, Инспекција за послове друмског саобраћаја, Инспекција за послове железнице и Инспекција безбедности пловидбе. Укрупљавањем се постиже и већа ефикасност рада инспекција а и аналитичка и правна, као и административна и техничка подршка би биле боље искоришћене и апсорбоване.</w:t>
      </w:r>
      <w:r>
        <w:rPr>
          <w:color w:val="000000"/>
        </w:rPr>
        <w:t xml:space="preserve"> </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lastRenderedPageBreak/>
        <w:t>Потребно је запослити још 5 инспектора, а у  што краћем року за Борски и Зајечарски управни округ са седиштем у Зајечару, имајући у виду да је тај део потпуно непокривен инспекцијским надзором.</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изменити Правилник о систематизацији радних места, имајући у виду да су овако сви инспектори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Образовати Групу за аналитичке послове у области инспекцијских послова, као организациону јединицу у оквиру Сектора за инспекцијски надзор у оквиру Министарства, чији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Ова Група би била пандан Групи за правне и административне послове у области инспекцијских послова, која пружа подршку свим напред наведеним инспекцијама у оквиру овог Сектора за инспекцију.</w:t>
      </w:r>
    </w:p>
    <w:p w:rsidR="009E6E13" w:rsidRDefault="009E6E13">
      <w:pPr>
        <w:pBdr>
          <w:top w:val="nil"/>
          <w:left w:val="nil"/>
          <w:bottom w:val="nil"/>
          <w:right w:val="nil"/>
          <w:between w:val="nil"/>
        </w:pBdr>
        <w:ind w:left="720" w:hanging="720"/>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нову IT опрему и то пре свега бежичне штампаче и скенере, обезбедити бежични интернет као и личну опрему за рад инспектора на терену: службена одела и обућу. Како број инспектора буде растао потребно је за новозапослене обезбедити додатне рачунаре.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pacing w:line="276" w:lineRule="auto"/>
        <w:ind w:left="709" w:hanging="567"/>
        <w:jc w:val="both"/>
        <w:rPr>
          <w:color w:val="000000"/>
        </w:rPr>
      </w:pPr>
      <w:bookmarkStart w:id="14" w:name="_lnxbz9" w:colFirst="0" w:colLast="0"/>
      <w:bookmarkEnd w:id="14"/>
      <w:r>
        <w:rPr>
          <w:rFonts w:ascii="Arial Narrow" w:eastAsia="Arial Narrow" w:hAnsi="Arial Narrow" w:cs="Arial Narrow"/>
          <w:color w:val="000000"/>
        </w:rPr>
        <w:t>Како број инспектора буде растао потребно је обезбедити и довољан број возила (1-2 возила по седишту инспекције како би инспектори могли заједнички да користе исто возиле у зависности од броја и плана вршења теренских контрола.</w:t>
      </w:r>
      <w:r>
        <w:br w:type="page"/>
      </w:r>
    </w:p>
    <w:p w:rsidR="009E6E13" w:rsidRDefault="00F711DE">
      <w:pPr>
        <w:pStyle w:val="Heading1"/>
        <w:numPr>
          <w:ilvl w:val="0"/>
          <w:numId w:val="58"/>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lastRenderedPageBreak/>
        <w:t xml:space="preserve">ИНСПЕКЦИЈА ЗА ПОСЛОВЕ ЖЕЛЕЗНИЦЕ </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8"/>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СТАЊА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8"/>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Инспекција за послове железнице налази се у Министарству грађевинарства, саобраћаја и инфраструктуре у оквиру Сектора за инспекцијски надзор. Послови инспекције за послове железнице обављају се у Групи за инспекцијске послове железнице..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У Групи за инспекцијске послове железнице</w:t>
      </w:r>
      <w:r>
        <w:rPr>
          <w:rFonts w:ascii="Arial Narrow" w:eastAsia="Arial Narrow" w:hAnsi="Arial Narrow" w:cs="Arial Narrow"/>
          <w:color w:val="000000"/>
        </w:rPr>
        <w:t xml:space="preserve">  обављају се послови који се односе на инспекцијски надзор над извршавањем закона, других прописа и општих аката из области железничког саобраћаја;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иницијативе за одговарајуће измене и допуне закона и подзаконских аката, као и  међународну сарадњу у област инспекцијског надзора железничког саобраћаја.</w:t>
      </w:r>
    </w:p>
    <w:p w:rsidR="009E6E13" w:rsidRDefault="00F711DE">
      <w:pPr>
        <w:numPr>
          <w:ilvl w:val="2"/>
          <w:numId w:val="58"/>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за послове железнице нема инспекторе по управним окрузима.</w:t>
      </w:r>
    </w:p>
    <w:p w:rsidR="009E6E13" w:rsidRDefault="00F711DE">
      <w:pPr>
        <w:numPr>
          <w:ilvl w:val="2"/>
          <w:numId w:val="58"/>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 Систематизација радних места</w:t>
      </w:r>
      <w:r>
        <w:rPr>
          <w:color w:val="000000"/>
          <w:vertAlign w:val="superscript"/>
        </w:rPr>
        <w:footnoteReference w:id="8"/>
      </w:r>
    </w:p>
    <w:p w:rsidR="009E6E13" w:rsidRDefault="00F711DE">
      <w:pPr>
        <w:pBdr>
          <w:top w:val="nil"/>
          <w:left w:val="nil"/>
          <w:bottom w:val="nil"/>
          <w:right w:val="nil"/>
          <w:between w:val="nil"/>
        </w:pBdr>
        <w:spacing w:after="160" w:line="276" w:lineRule="auto"/>
        <w:ind w:right="403"/>
        <w:jc w:val="both"/>
        <w:rPr>
          <w:rFonts w:ascii="Arial Narrow" w:eastAsia="Arial Narrow" w:hAnsi="Arial Narrow" w:cs="Arial Narrow"/>
          <w:color w:val="000000"/>
        </w:rPr>
      </w:pPr>
      <w:r>
        <w:rPr>
          <w:rFonts w:ascii="Arial Narrow" w:eastAsia="Arial Narrow" w:hAnsi="Arial Narrow" w:cs="Arial Narrow"/>
          <w:color w:val="000000"/>
        </w:rPr>
        <w:t>У инспекцији за послове железнице систематизовано је 3 радна места, од чега једно радно место на позицији руководиоца Групе и 2 инспектора  (један инспектор железничког саобраћаја за саобраћајно-машинске послове у звању самостални саветник и један инспектор железничког саобраћаја за електро-техничке послове у звању саветника). Тренутно је попуњено 1 радно место и то место руководиоца Групе. Систематизација не предвиђа радно место у чијем опису послова је предвиђена анализа ризика и обрада података о инспекцијском надзору за ову инспекцију.</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5"/>
        <w:tblW w:w="8920"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266"/>
        <w:gridCol w:w="1974"/>
        <w:gridCol w:w="2429"/>
        <w:gridCol w:w="1251"/>
      </w:tblGrid>
      <w:tr w:rsidR="009E6E13">
        <w:trPr>
          <w:trHeight w:val="60"/>
          <w:jc w:val="center"/>
        </w:trPr>
        <w:tc>
          <w:tcPr>
            <w:tcW w:w="3266"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Назив радног места и област надзора</w:t>
            </w:r>
          </w:p>
        </w:tc>
        <w:tc>
          <w:tcPr>
            <w:tcW w:w="1974"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Звање</w:t>
            </w:r>
          </w:p>
        </w:tc>
        <w:tc>
          <w:tcPr>
            <w:tcW w:w="2429"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Систематизација</w:t>
            </w:r>
          </w:p>
        </w:tc>
        <w:tc>
          <w:tcPr>
            <w:tcW w:w="1251" w:type="dxa"/>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Попуњеност</w:t>
            </w:r>
          </w:p>
        </w:tc>
      </w:tr>
      <w:tr w:rsidR="009E6E13">
        <w:trPr>
          <w:jc w:val="center"/>
        </w:trPr>
        <w:tc>
          <w:tcPr>
            <w:tcW w:w="3266"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Руководилац групе</w:t>
            </w:r>
          </w:p>
        </w:tc>
        <w:tc>
          <w:tcPr>
            <w:tcW w:w="1974"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266"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инспектор железничког саобраћаја за саобраћајно-машинске послове</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r w:rsidR="009E6E13">
        <w:trPr>
          <w:jc w:val="center"/>
        </w:trPr>
        <w:tc>
          <w:tcPr>
            <w:tcW w:w="3266" w:type="dxa"/>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инспектор железничког саобраћаја за електро-техничке послове</w:t>
            </w:r>
          </w:p>
        </w:tc>
        <w:tc>
          <w:tcPr>
            <w:tcW w:w="1974" w:type="dxa"/>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29"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1" w:type="dxa"/>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bl>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7038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5732145" cy="177038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периоду од 2008-2018 године, број инспектора је смањен за осам пута, односно са 8 инспектора колико их је било распоређено 2008, на само једног у 2018. године (где је 5 инспектора пензионисано).</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Графикон 2 Кретање броја инспектора 2008-2018</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840730" cy="166116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5840730" cy="1661160"/>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58"/>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утврђено је да просечна старост инспектора износи 62 године, при чему се може очекивати додатно смањење услед пензионисања у периоду од три година, те да послови из надлежности инспекције остану без иједног инспектора. То указује да у наредном периоду могу настати додатни проблеми, уколико се не увећа број инспектора, узимајући у обзир то да је једини инспектор пред пензијом.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Графикон 3 Просечан број година до пензије</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832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5732145" cy="179832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8"/>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Инспекција за послове послове железнице је доставила све тражене податке. Инспекција је спровела анализу ризика која представља основ планирања инспекцијског надзора. Процена је дата на основу разврставања субјеката и објеката под надзором, а који су класификовани према кључним типовима (врстама) субјеката и објеката надзор, а који су представљени према укупном броју планираних инспекцијских посета. Од 2015. године овој инспекцији је додељена и контрола рада жичара за превоз људства (процена је да их има око 75 на територији Републике Србије).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Укупан број објеката инспекцијског надзора инспекције за послове железнице</w:t>
      </w:r>
    </w:p>
    <w:tbl>
      <w:tblPr>
        <w:tblStyle w:val="af6"/>
        <w:tblW w:w="899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5949"/>
        <w:gridCol w:w="3046"/>
      </w:tblGrid>
      <w:tr w:rsidR="009E6E13">
        <w:trPr>
          <w:trHeight w:val="120"/>
        </w:trPr>
        <w:tc>
          <w:tcPr>
            <w:tcW w:w="5949" w:type="dxa"/>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Тип тј врста објекта надзора</w:t>
            </w:r>
          </w:p>
        </w:tc>
        <w:tc>
          <w:tcPr>
            <w:tcW w:w="3046"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субјеката</w:t>
            </w:r>
          </w:p>
        </w:tc>
      </w:tr>
      <w:tr w:rsidR="009E6E13">
        <w:tc>
          <w:tcPr>
            <w:tcW w:w="5949"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Сви субјекти изузев ИЖС из области послова железнице</w:t>
            </w:r>
          </w:p>
        </w:tc>
        <w:tc>
          <w:tcPr>
            <w:tcW w:w="3046" w:type="dxa"/>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240"/>
        </w:trPr>
        <w:tc>
          <w:tcPr>
            <w:tcW w:w="5949" w:type="dxa"/>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ИЖС – Инфраструктура железнице Србије ад</w:t>
            </w:r>
          </w:p>
        </w:tc>
        <w:tc>
          <w:tcPr>
            <w:tcW w:w="3046"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5949" w:type="dxa"/>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Жичаре за превоз људства</w:t>
            </w:r>
          </w:p>
        </w:tc>
        <w:tc>
          <w:tcPr>
            <w:tcW w:w="3046" w:type="dxa"/>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Око 75</w:t>
            </w:r>
          </w:p>
        </w:tc>
      </w:tr>
      <w:tr w:rsidR="009E6E13">
        <w:tc>
          <w:tcPr>
            <w:tcW w:w="5949" w:type="dxa"/>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3046" w:type="dxa"/>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 + жичаре за превоз људства</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Због природе инспекције сви послови из области железнице (изузев Инфраструктура железнице Србије – ИЖС ад, са процењеним високим степеном ризика) имају процењен средњи ниво степена ризика, за које је према процени инспектора очекивано време трајања надзора, са претходном припремом седам дана.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На основу извршене анализе, те је на основу методологије представљене у уводном делу, потребно запослити још 4 инспектора, односно попунити упражњена систематизована радна места, и додатно запослити још два  инспектора. Приказ потребног броја инспектора у односу на број инспектора предвиђен постојећом систематизацијом  приказан је у графикону.</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Процењен потребан број инспектора</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систематизација Групе за инспекцијске послове железнице употпуни радним местом у чијем опису посла би били аналитички послови, који би били подршка инспекторима приликом израде процена ризика, планова надзора и обраде контролних листи.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Aлтернативно решење је формирање Групе за аналитичке послове као организационе јединица у оквиру Сектора за инспекцијски надзор. Та Група, односно њени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lastRenderedPageBreak/>
        <w:t>За ову препоруку се може пронаћи оправдање у постојећем сличном решењу. Наиме, у оквиру овог Сектора формирана је Група за правне и административне послове у области инспекцијских послова, која пружа стручну подршку инспекторима у вези са правним пословима (подршка у припреми аката у вези са прекршајним поступцима и привредним преступима, итд).</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58"/>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потребе инспекцијског надзора, инспекција располаже са 1 возилом, старости 3 године са пређеном километражом око 116 хиљада км, које је у добром стању према оцени инспектора. Такође, инспекција поседује и једним лаптоп рачунаром. Опрема је у власништву Министарства и Управе за заједничке послове, док се за  одржавање опреме стара Министарство.</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tbl>
      <w:tblPr>
        <w:tblStyle w:val="af7"/>
        <w:tblW w:w="8931" w:type="dxa"/>
        <w:tblInd w:w="-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985"/>
        <w:gridCol w:w="1559"/>
        <w:gridCol w:w="1843"/>
        <w:gridCol w:w="1701"/>
        <w:gridCol w:w="1843"/>
      </w:tblGrid>
      <w:tr w:rsidR="009E6E13">
        <w:trPr>
          <w:trHeight w:val="320"/>
        </w:trPr>
        <w:tc>
          <w:tcPr>
            <w:tcW w:w="1985"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1559"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Ауто по инспектору</w:t>
            </w:r>
          </w:p>
        </w:tc>
        <w:tc>
          <w:tcPr>
            <w:tcW w:w="184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аута</w:t>
            </w:r>
          </w:p>
        </w:tc>
        <w:tc>
          <w:tcPr>
            <w:tcW w:w="1701"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1843" w:type="dxa"/>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1985"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1559"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184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3 год</w:t>
            </w:r>
          </w:p>
        </w:tc>
        <w:tc>
          <w:tcPr>
            <w:tcW w:w="1701"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1843" w:type="dxa"/>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Група за инспекцијске послове железнице не располаже са осталом кључном опремом од значаја за вршење инспекцијског надзора (нема бежичне штампаче, скенере, приступ потребним базама, службена одела). Последња набавка службених униформи била је 2015. године, али како су набављене величине биле неодговарајуће, иста је враћена.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58"/>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hd w:val="clear" w:color="auto" w:fill="FFFFFF"/>
        <w:spacing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 У оквиру ове инспекције нема потребе за спровођењем реорганизације. Алтернатива овој препоруци јесте да се у оквиру Министарства формира Инспекторат за саобраћај у оквиру којег би се нашле и Инспекција за послове друмског саобраћаја, Инспекција за послове државних путева, Инспекција за транспорт опасне робе и Инспекција безбедности пловидбе. Укрупљавањем се постиже и већа ефикасност рада инспекција а и аналитичка и правна, као и административна и техничка подршка би биле боље искоришћене и апсорбоване.</w:t>
      </w:r>
    </w:p>
    <w:p w:rsidR="009E6E13" w:rsidRDefault="009E6E13">
      <w:pPr>
        <w:pBdr>
          <w:top w:val="nil"/>
          <w:left w:val="nil"/>
          <w:bottom w:val="nil"/>
          <w:right w:val="nil"/>
          <w:between w:val="nil"/>
        </w:pBdr>
        <w:shd w:val="clear" w:color="auto" w:fill="FFFFFF"/>
        <w:spacing w:line="276" w:lineRule="auto"/>
        <w:ind w:left="709" w:hanging="720"/>
        <w:jc w:val="both"/>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још 4 инспектора, односно попунити упражњена радна места и још два инспектора преко тога.</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изменити Правилник о систематизацији радних места, и повећати број инспектора за послове железнице за још два.</w:t>
      </w:r>
    </w:p>
    <w:p w:rsidR="009E6E13" w:rsidRDefault="009E6E13">
      <w:pPr>
        <w:pBdr>
          <w:top w:val="nil"/>
          <w:left w:val="nil"/>
          <w:bottom w:val="nil"/>
          <w:right w:val="nil"/>
          <w:between w:val="nil"/>
        </w:pBdr>
        <w:ind w:left="720" w:hanging="720"/>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Образовати Групу за аналитичке послове у области инспекцијских послова, као организациону јединицу у оквиру Сектора за инспекцијски надзор у оквиру Министарства, чији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Ова Група би била пандан Групи за правне и административне послове у области инспекцијских послова, која пружа подршку свим напред наведеним инспекцијама у оквиру овог Сектора за инспекцију.</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нову IT опрему и то пре свега бежичне штампаче и скенере, обезбедити бежични интернет као и личну опрему за рад инспектора на терену: службена одела и обућу. Како број инспектора буде растао потребно је за новозапослене обезбедити додатне рачунаре.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2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Како број инспектора буде растао потребно је обезбедити и довољан број возила (1-2 возила како би инспектори могли заједнички да користе исто возило у зависности од броја и плана вршења теренских контрола.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15" w:name="_35nkun2" w:colFirst="0" w:colLast="0"/>
      <w:bookmarkEnd w:id="15"/>
      <w:r>
        <w:br w:type="page"/>
      </w:r>
    </w:p>
    <w:p w:rsidR="009E6E13" w:rsidRDefault="00F711DE">
      <w:pPr>
        <w:pStyle w:val="Heading1"/>
        <w:numPr>
          <w:ilvl w:val="0"/>
          <w:numId w:val="43"/>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lastRenderedPageBreak/>
        <w:t>ИНСПЕКЦИЈА ЗА ДРУМСКИ САОБРАЋАЈ</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4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Инспекција за друмски саобраћај налази се у Министарству грађевинарства, саобраћаја и инфраструктуре у оквиру Сектора за инспекцијски надзор. Послови инспекције друмског саобраћаја обављају се у </w:t>
      </w:r>
      <w:r>
        <w:rPr>
          <w:rFonts w:ascii="Arial Narrow" w:eastAsia="Arial Narrow" w:hAnsi="Arial Narrow" w:cs="Arial Narrow"/>
          <w:b/>
          <w:color w:val="000000"/>
        </w:rPr>
        <w:t>Одељењу за инспекцијске послове друмског саобраћаја</w:t>
      </w:r>
      <w:r>
        <w:rPr>
          <w:rFonts w:ascii="Arial Narrow" w:eastAsia="Arial Narrow" w:hAnsi="Arial Narrow" w:cs="Arial Narrow"/>
          <w:color w:val="000000"/>
        </w:rPr>
        <w:t xml:space="preserve">.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Одељењу за инспекцијске послове друмског саобраћаја обављају се послови који се односе на инспекцијски надзор над извршавањем закона, других прописа и општих аката из области унутрашњег и међународног друмског саобраћаја и транспорта;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као и </w:t>
      </w:r>
      <w:r>
        <w:rPr>
          <w:rFonts w:ascii="Arial Narrow" w:eastAsia="Arial Narrow" w:hAnsi="Arial Narrow" w:cs="Arial Narrow"/>
          <w:b/>
          <w:color w:val="000000"/>
        </w:rPr>
        <w:t xml:space="preserve">надзор над радом покрајинских органа управе у вршењу поверених послова из делокруга Одељења.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Послови из делокруга ове инспекције обављају у седишту Министарства у Београду и 8 подручних јединица:</w:t>
      </w:r>
    </w:p>
    <w:tbl>
      <w:tblPr>
        <w:tblStyle w:val="af8"/>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6090"/>
        <w:gridCol w:w="2970"/>
      </w:tblGrid>
      <w:tr w:rsidR="009E6E13">
        <w:trPr>
          <w:trHeight w:val="300"/>
        </w:trPr>
        <w:tc>
          <w:tcPr>
            <w:tcW w:w="6090"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Управни окрузи</w:t>
            </w:r>
          </w:p>
        </w:tc>
        <w:tc>
          <w:tcPr>
            <w:tcW w:w="2970"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Инспектори</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Град Београд</w:t>
            </w:r>
          </w:p>
        </w:tc>
        <w:tc>
          <w:tcPr>
            <w:tcW w:w="297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Браничевски</w:t>
            </w:r>
          </w:p>
        </w:tc>
        <w:tc>
          <w:tcPr>
            <w:tcW w:w="2970" w:type="dxa"/>
            <w:vMerge w:val="restart"/>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Подунавски</w:t>
            </w:r>
          </w:p>
        </w:tc>
        <w:tc>
          <w:tcPr>
            <w:tcW w:w="2970" w:type="dxa"/>
            <w:vMerge/>
            <w:tcBorders>
              <w:top w:val="single" w:sz="4" w:space="0" w:color="BFBFBF"/>
              <w:left w:val="single" w:sz="4" w:space="0" w:color="BFBFBF"/>
              <w:bottom w:val="single" w:sz="4" w:space="0" w:color="BFBFBF"/>
              <w:right w:val="single" w:sz="4" w:space="0" w:color="BFBFBF"/>
            </w:tcBorders>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Колубарски</w:t>
            </w:r>
          </w:p>
        </w:tc>
        <w:tc>
          <w:tcPr>
            <w:tcW w:w="2970" w:type="dxa"/>
            <w:vMerge w:val="restart"/>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Мачвански</w:t>
            </w:r>
          </w:p>
        </w:tc>
        <w:tc>
          <w:tcPr>
            <w:tcW w:w="2970" w:type="dxa"/>
            <w:vMerge/>
            <w:tcBorders>
              <w:top w:val="single" w:sz="4" w:space="0" w:color="BFBFBF"/>
              <w:left w:val="single" w:sz="4" w:space="0" w:color="BFBFBF"/>
              <w:bottom w:val="single" w:sz="4" w:space="0" w:color="BFBFBF"/>
              <w:right w:val="single" w:sz="4" w:space="0" w:color="BFBFBF"/>
            </w:tcBorders>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Поморавски</w:t>
            </w:r>
          </w:p>
        </w:tc>
        <w:tc>
          <w:tcPr>
            <w:tcW w:w="297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Расински</w:t>
            </w:r>
          </w:p>
        </w:tc>
        <w:tc>
          <w:tcPr>
            <w:tcW w:w="297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Зајечарски</w:t>
            </w:r>
          </w:p>
        </w:tc>
        <w:tc>
          <w:tcPr>
            <w:tcW w:w="2970" w:type="dxa"/>
            <w:vMerge w:val="restart"/>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Борски</w:t>
            </w:r>
          </w:p>
        </w:tc>
        <w:tc>
          <w:tcPr>
            <w:tcW w:w="2970" w:type="dxa"/>
            <w:vMerge/>
            <w:tcBorders>
              <w:top w:val="single" w:sz="4" w:space="0" w:color="BFBFBF"/>
              <w:left w:val="single" w:sz="4" w:space="0" w:color="BFBFBF"/>
              <w:bottom w:val="single" w:sz="4" w:space="0" w:color="BFBFBF"/>
              <w:right w:val="single" w:sz="4" w:space="0" w:color="BFBFBF"/>
            </w:tcBorders>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Нишавски</w:t>
            </w:r>
          </w:p>
        </w:tc>
        <w:tc>
          <w:tcPr>
            <w:tcW w:w="2970" w:type="dxa"/>
            <w:vMerge w:val="restart"/>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Пиротски</w:t>
            </w:r>
          </w:p>
        </w:tc>
        <w:tc>
          <w:tcPr>
            <w:tcW w:w="2970" w:type="dxa"/>
            <w:vMerge/>
            <w:tcBorders>
              <w:top w:val="single" w:sz="4" w:space="0" w:color="BFBFBF"/>
              <w:left w:val="single" w:sz="4" w:space="0" w:color="BFBFBF"/>
              <w:bottom w:val="single" w:sz="4" w:space="0" w:color="BFBFBF"/>
              <w:right w:val="single" w:sz="4" w:space="0" w:color="BFBFBF"/>
            </w:tcBorders>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Пчињски</w:t>
            </w:r>
          </w:p>
        </w:tc>
        <w:tc>
          <w:tcPr>
            <w:tcW w:w="297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609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Јабланички</w:t>
            </w:r>
          </w:p>
        </w:tc>
        <w:tc>
          <w:tcPr>
            <w:tcW w:w="2970" w:type="dxa"/>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bl>
    <w:p w:rsidR="009E6E13" w:rsidRDefault="009E6E13">
      <w:pPr>
        <w:pBdr>
          <w:top w:val="nil"/>
          <w:left w:val="nil"/>
          <w:bottom w:val="nil"/>
          <w:right w:val="nil"/>
          <w:between w:val="nil"/>
        </w:pBdr>
        <w:jc w:val="both"/>
        <w:rPr>
          <w:rFonts w:ascii="Arial Narrow" w:eastAsia="Arial Narrow" w:hAnsi="Arial Narrow" w:cs="Arial Narrow"/>
          <w:color w:val="00B050"/>
        </w:rPr>
      </w:pPr>
    </w:p>
    <w:p w:rsidR="009E6E13" w:rsidRDefault="00F711DE">
      <w:pPr>
        <w:numPr>
          <w:ilvl w:val="2"/>
          <w:numId w:val="4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lastRenderedPageBreak/>
        <w:t>Систематизација радних места</w:t>
      </w:r>
      <w:r>
        <w:rPr>
          <w:color w:val="000000"/>
          <w:vertAlign w:val="superscript"/>
        </w:rPr>
        <w:footnoteReference w:id="9"/>
      </w:r>
      <w:r>
        <w:rPr>
          <w:rFonts w:ascii="Arial Narrow" w:eastAsia="Arial Narrow" w:hAnsi="Arial Narrow" w:cs="Arial Narrow"/>
          <w:b/>
          <w:color w:val="000000"/>
        </w:rPr>
        <w:t xml:space="preserve"> </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инспекцији за друмски саобраћај систематизовано је 21 радно места, од чега 1 радно место на позицији начелника Одељења, 19 инспектора (од чега 2 инспектора за превоз и безбедност друмског саобраћаја, а 17 инспектора за државне путеве) као и 1 радно место за стручно-оперативне послове. Тренутно је поред места начелника одељења </w:t>
      </w:r>
      <w:r>
        <w:rPr>
          <w:rFonts w:ascii="Arial Narrow" w:eastAsia="Arial Narrow" w:hAnsi="Arial Narrow" w:cs="Arial Narrow"/>
          <w:b/>
          <w:color w:val="000000"/>
        </w:rPr>
        <w:t>попуњено 13 радних</w:t>
      </w:r>
      <w:r>
        <w:rPr>
          <w:rFonts w:ascii="Arial Narrow" w:eastAsia="Arial Narrow" w:hAnsi="Arial Narrow" w:cs="Arial Narrow"/>
          <w:color w:val="000000"/>
        </w:rPr>
        <w:t xml:space="preserve"> места на позицији инспектора и 1 радно место на позицији за стручно-оперативне послове. Систематизација не предвиђа радно место у чијем опису послова је предвиђена анализа ризика и обрада података о инспекцијском надзору за ову инспекцију.</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9"/>
        <w:tblW w:w="8925"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268"/>
        <w:gridCol w:w="1975"/>
        <w:gridCol w:w="2430"/>
        <w:gridCol w:w="1252"/>
      </w:tblGrid>
      <w:tr w:rsidR="009E6E13">
        <w:trPr>
          <w:trHeight w:val="60"/>
          <w:jc w:val="center"/>
        </w:trPr>
        <w:tc>
          <w:tcPr>
            <w:tcW w:w="3268"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Назив радног места</w:t>
            </w:r>
          </w:p>
        </w:tc>
        <w:tc>
          <w:tcPr>
            <w:tcW w:w="1975"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Звање</w:t>
            </w:r>
          </w:p>
        </w:tc>
        <w:tc>
          <w:tcPr>
            <w:tcW w:w="2430"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Систематизација</w:t>
            </w:r>
          </w:p>
        </w:tc>
        <w:tc>
          <w:tcPr>
            <w:tcW w:w="1252"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Попуњеност</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Начелник одељења</w:t>
            </w:r>
          </w:p>
        </w:tc>
        <w:tc>
          <w:tcPr>
            <w:tcW w:w="1975"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Инспектор </w:t>
            </w:r>
            <w:r>
              <w:rPr>
                <w:rFonts w:ascii="Arial Narrow" w:eastAsia="Arial Narrow" w:hAnsi="Arial Narrow" w:cs="Arial Narrow"/>
                <w:b/>
                <w:color w:val="000000"/>
              </w:rPr>
              <w:t xml:space="preserve">за </w:t>
            </w:r>
            <w:r>
              <w:rPr>
                <w:rFonts w:ascii="Arial Narrow" w:eastAsia="Arial Narrow" w:hAnsi="Arial Narrow" w:cs="Arial Narrow"/>
                <w:b/>
                <w:color w:val="000000"/>
                <w:sz w:val="20"/>
                <w:szCs w:val="20"/>
              </w:rPr>
              <w:t>превоз и безбедност друмског саобраћаја</w:t>
            </w:r>
          </w:p>
        </w:tc>
        <w:tc>
          <w:tcPr>
            <w:tcW w:w="1975"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Инспектор за државне путеве  </w:t>
            </w:r>
          </w:p>
        </w:tc>
        <w:tc>
          <w:tcPr>
            <w:tcW w:w="1975"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Стручно-оперативни послови</w:t>
            </w:r>
          </w:p>
        </w:tc>
        <w:tc>
          <w:tcPr>
            <w:tcW w:w="1975"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У периоду од 2008-2018 године, број инспектора је смањен за више од 50%, односно са 27 инспектора колико их је било распоређено 2008, на 13 колико их је 2018. године.  У посматраном периоду чак је 11 инспектора пензионисано, а 6 преминуло, док је само 4 инспектора запослено. Сигурно је на недовољан број инспектора последица и забране запошљавања и мера фискалне консолидације, али и других разлога имајући у виду да су ове мере на снази од 2014. године. </w:t>
      </w:r>
    </w:p>
    <w:p w:rsidR="009E6E13" w:rsidRDefault="009E6E13">
      <w:pPr>
        <w:keepNext/>
        <w:pBdr>
          <w:top w:val="nil"/>
          <w:left w:val="nil"/>
          <w:bottom w:val="nil"/>
          <w:right w:val="nil"/>
          <w:between w:val="nil"/>
        </w:pBdr>
        <w:spacing w:after="200"/>
        <w:jc w:val="center"/>
        <w:rPr>
          <w:rFonts w:ascii="Arial Narrow" w:eastAsia="Arial Narrow" w:hAnsi="Arial Narrow" w:cs="Arial Narrow"/>
          <w:color w:val="000000"/>
          <w:sz w:val="22"/>
          <w:szCs w:val="22"/>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Оно што је за ову инспекцију посебно занимљиво јесте да су инспектору у звању саветника, са само два инспектора (за послове инспекцијског надзора за државне путеве и безбедност саобраћаја) у звању самосталног саветника. Ово посебно делује немотивишуће за инспекторе, с обзиром да је просечна старост инспектора 51,3 година ( то су углавном инспектори са другим искуством и стажом) и да инспектор не може да напредује у више звање (за место саветника потребно радно искуство од само 3 године, а запослени у овом Одељењу имају више од 15-20 година радног искуства. Такође, плата инспектора у звању саветника, без минулог рада, износи између 48.000 и 67.500 динара, а инспектори су добили додатна задужења ступањем на снагу Закона о инспекцијском надзору.).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Старосна структура и образовни профил запослених</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51,3 година, при чему је могуће очекивати и додатно смањење услед пензионисања (у периоду од последњих 10 година, чак 11 инспектора је пензионисано). То указује да у наредном периоду могу настати додатни проблеми, </w:t>
      </w:r>
      <w:r>
        <w:rPr>
          <w:rFonts w:ascii="Arial Narrow" w:eastAsia="Arial Narrow" w:hAnsi="Arial Narrow" w:cs="Arial Narrow"/>
          <w:color w:val="000000"/>
        </w:rPr>
        <w:lastRenderedPageBreak/>
        <w:t xml:space="preserve">уколико се не увећа број инспектора.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 инспектори поседују одговарајући образовни профил, од чега 10 инспектора је са звањем дипломирани  саобраћајни инжењер, 2 инспектора са звањем дипломирани правник и један са звањем дипломирани економиста.  </w:t>
      </w: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26430" cy="1802765"/>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5726430" cy="1802765"/>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АНАЛИЗА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Инспекција за послове друмског саобраћаја је доставила све тражене податке. Инспекција је спровела анализу ризика која представља основ планирања инспекцијског надзора.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Процена је дата на основу разврставања субјеката и објеката под надзором, при чему је инспекција доставила све потребне податке који се тичу инспекцијског надзора, а који су класификовани према кључним субјектима/објектима надзора надзора, а који су класификовани према кључним типовима (врстама) субјеката и објеката надзора. Категоризација субјеката и објеката под надзором ове инспекције дата је према процењеном степену, док је инспекција доставила податке и о учесталости инспекцијског надзора и потребном времену. Детаљна калкулација дата је у Анексу.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друмског саобраћаја спроводи надзор над 9144 субјеката и објеката контроле.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a"/>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704"/>
        <w:gridCol w:w="4957"/>
        <w:gridCol w:w="3399"/>
      </w:tblGrid>
      <w:tr w:rsidR="009E6E13">
        <w:trPr>
          <w:trHeight w:val="360"/>
        </w:trPr>
        <w:tc>
          <w:tcPr>
            <w:tcW w:w="704"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Р.бр.</w:t>
            </w:r>
          </w:p>
        </w:tc>
        <w:tc>
          <w:tcPr>
            <w:tcW w:w="4957"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Врста објекта под надзором</w:t>
            </w:r>
          </w:p>
        </w:tc>
        <w:tc>
          <w:tcPr>
            <w:tcW w:w="3399"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субјеката/објеката надзора</w:t>
            </w:r>
          </w:p>
        </w:tc>
      </w:tr>
      <w:tr w:rsidR="009E6E13">
        <w:tc>
          <w:tcPr>
            <w:tcW w:w="704" w:type="dxa"/>
            <w:tcBorders>
              <w:top w:val="single" w:sz="4" w:space="0" w:color="BFBFBF"/>
              <w:left w:val="single" w:sz="4" w:space="0" w:color="BFBFBF"/>
              <w:bottom w:val="single" w:sz="4" w:space="0" w:color="BFBFBF"/>
              <w:right w:val="single" w:sz="4" w:space="0" w:color="BFBFBF"/>
            </w:tcBorders>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Домаћи линијски превоз путника</w:t>
            </w:r>
          </w:p>
        </w:tc>
        <w:tc>
          <w:tcPr>
            <w:tcW w:w="3399"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169</w:t>
            </w:r>
          </w:p>
        </w:tc>
      </w:tr>
      <w:tr w:rsidR="009E6E13">
        <w:tc>
          <w:tcPr>
            <w:tcW w:w="704"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Домаћи ванлиниски/посебан линијски превоз путника</w:t>
            </w:r>
          </w:p>
        </w:tc>
        <w:tc>
          <w:tcPr>
            <w:tcW w:w="3399"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270</w:t>
            </w:r>
          </w:p>
        </w:tc>
      </w:tr>
      <w:tr w:rsidR="009E6E13">
        <w:tc>
          <w:tcPr>
            <w:tcW w:w="704" w:type="dxa"/>
            <w:tcBorders>
              <w:top w:val="single" w:sz="4" w:space="0" w:color="BFBFBF"/>
              <w:left w:val="single" w:sz="4" w:space="0" w:color="BFBFBF"/>
              <w:bottom w:val="single" w:sz="4" w:space="0" w:color="BFBFBF"/>
              <w:right w:val="single" w:sz="4" w:space="0" w:color="BFBFBF"/>
            </w:tcBorders>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Међународни линијски превоз путника</w:t>
            </w:r>
          </w:p>
        </w:tc>
        <w:tc>
          <w:tcPr>
            <w:tcW w:w="3399"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r>
      <w:tr w:rsidR="009E6E13">
        <w:tc>
          <w:tcPr>
            <w:tcW w:w="704"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Међународни ванлиниски/посебан линијски превоз путника</w:t>
            </w:r>
          </w:p>
        </w:tc>
        <w:tc>
          <w:tcPr>
            <w:tcW w:w="3399"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120</w:t>
            </w:r>
          </w:p>
        </w:tc>
      </w:tr>
      <w:tr w:rsidR="009E6E13">
        <w:tc>
          <w:tcPr>
            <w:tcW w:w="704" w:type="dxa"/>
            <w:tcBorders>
              <w:top w:val="single" w:sz="4" w:space="0" w:color="BFBFBF"/>
              <w:left w:val="single" w:sz="4" w:space="0" w:color="BFBFBF"/>
              <w:bottom w:val="single" w:sz="4" w:space="0" w:color="BFBFBF"/>
              <w:right w:val="single" w:sz="4" w:space="0" w:color="BFBFBF"/>
            </w:tcBorders>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Међународни превоз путника у транзиту</w:t>
            </w:r>
          </w:p>
        </w:tc>
        <w:tc>
          <w:tcPr>
            <w:tcW w:w="3399"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80</w:t>
            </w:r>
          </w:p>
        </w:tc>
      </w:tr>
      <w:tr w:rsidR="009E6E13">
        <w:tc>
          <w:tcPr>
            <w:tcW w:w="704"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Лимо сервис</w:t>
            </w:r>
          </w:p>
        </w:tc>
        <w:tc>
          <w:tcPr>
            <w:tcW w:w="3399"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46</w:t>
            </w:r>
          </w:p>
        </w:tc>
      </w:tr>
      <w:tr w:rsidR="009E6E13">
        <w:tc>
          <w:tcPr>
            <w:tcW w:w="704" w:type="dxa"/>
            <w:tcBorders>
              <w:top w:val="single" w:sz="4" w:space="0" w:color="BFBFBF"/>
              <w:left w:val="single" w:sz="4" w:space="0" w:color="BFBFBF"/>
              <w:bottom w:val="single" w:sz="4" w:space="0" w:color="BFBFBF"/>
              <w:right w:val="single" w:sz="4" w:space="0" w:color="BFBFBF"/>
            </w:tcBorders>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Домаћи превоз терета</w:t>
            </w:r>
          </w:p>
        </w:tc>
        <w:tc>
          <w:tcPr>
            <w:tcW w:w="3399"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6000</w:t>
            </w:r>
          </w:p>
        </w:tc>
      </w:tr>
      <w:tr w:rsidR="009E6E13">
        <w:tc>
          <w:tcPr>
            <w:tcW w:w="704"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Међународни превоз терета</w:t>
            </w:r>
          </w:p>
        </w:tc>
        <w:tc>
          <w:tcPr>
            <w:tcW w:w="3399"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500</w:t>
            </w:r>
          </w:p>
        </w:tc>
      </w:tr>
      <w:tr w:rsidR="009E6E13">
        <w:tc>
          <w:tcPr>
            <w:tcW w:w="704" w:type="dxa"/>
            <w:tcBorders>
              <w:top w:val="single" w:sz="4" w:space="0" w:color="BFBFBF"/>
              <w:left w:val="single" w:sz="4" w:space="0" w:color="BFBFBF"/>
              <w:bottom w:val="single" w:sz="4" w:space="0" w:color="BFBFBF"/>
              <w:right w:val="single" w:sz="4" w:space="0" w:color="BFBFBF"/>
            </w:tcBorders>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Међународни превоз терета у транзиту</w:t>
            </w:r>
          </w:p>
        </w:tc>
        <w:tc>
          <w:tcPr>
            <w:tcW w:w="3399"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1750</w:t>
            </w:r>
          </w:p>
        </w:tc>
      </w:tr>
      <w:tr w:rsidR="009E6E13">
        <w:tc>
          <w:tcPr>
            <w:tcW w:w="704"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Аутобуске станице</w:t>
            </w:r>
          </w:p>
        </w:tc>
        <w:tc>
          <w:tcPr>
            <w:tcW w:w="3399"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138</w:t>
            </w:r>
          </w:p>
        </w:tc>
      </w:tr>
      <w:tr w:rsidR="009E6E13">
        <w:tc>
          <w:tcPr>
            <w:tcW w:w="704" w:type="dxa"/>
            <w:tcBorders>
              <w:top w:val="single" w:sz="4" w:space="0" w:color="BFBFBF"/>
              <w:left w:val="single" w:sz="4" w:space="0" w:color="BFBFBF"/>
              <w:bottom w:val="single" w:sz="4" w:space="0" w:color="BFBFBF"/>
              <w:right w:val="single" w:sz="4" w:space="0" w:color="BFBFBF"/>
            </w:tcBorders>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3399"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9144</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Субјекти/објекти надзора дисперзовани су по регионима.  Због природе инспекције значајан број субјеката/објеката надзора је у категорији низак и средњи ниво, док у категорији високог ризика има само 270 објеката а у категорији под критичним ризиком нема објеката надзора. са високим или критичним ризиком. Према наводима инспекције у вези са нерегистрованим субјектима, нема прецизних субјеката због динамичности њиховог рада, али у свих 137 извршених инспекцијских надзора над нерегистрованим субјектима, степен ризика је критичан.</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5.996, те је на основу методологије представљене у уводном делу, </w:t>
      </w:r>
      <w:r>
        <w:rPr>
          <w:rFonts w:ascii="Arial Narrow" w:eastAsia="Arial Narrow" w:hAnsi="Arial Narrow" w:cs="Arial Narrow"/>
          <w:b/>
          <w:color w:val="000000"/>
        </w:rPr>
        <w:t>неопходно запослити још 17 инспектора</w:t>
      </w:r>
      <w:r>
        <w:rPr>
          <w:rFonts w:ascii="Arial Narrow" w:eastAsia="Arial Narrow" w:hAnsi="Arial Narrow" w:cs="Arial Narrow"/>
          <w:color w:val="000000"/>
        </w:rPr>
        <w:t xml:space="preserve">.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Имајући у виду да у оквиру ове инспекције недостаје значајан број инспектора потребно је у наредних неколико година запослити нове инспектора пре свега у  подручним јединицама са највећим оптерећењем тј. планираним инспекцијским надзорима. Приказ потребног броја инспектора у односу на број инспектора предвиђен постојећом систематизацијом  приказан је у графикону.</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Графикон 4 Процењен потребан број инспектора</w:t>
      </w: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noProof/>
          <w:color w:val="000000"/>
          <w:lang w:val="en-US" w:eastAsia="en-US"/>
        </w:rPr>
        <w:drawing>
          <wp:inline distT="0" distB="0" distL="114300" distR="114300">
            <wp:extent cx="5737860" cy="1814195"/>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5737860" cy="1814195"/>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систематизација Одељења за инспекцијске послове друмског саобраћаја употпуни радним местом у чијем опису посла би били аналитички послови, који би били подршка инспекторима приликом израде процена ризика, планова надзора и обраде контролних листи.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Такође, алтернатива јесте да се формира Група као организациона јединица у оквиру Сектора за инспекцијски надзор у оквиру Министарства, која би се бавила аналитичким пословима у области инспекцијских послова, и чији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ову препоруку се може пронаћи оправдање и повући паралела са  Групом за правне и административне послове у области инспекцијских послова, у оквиру овог Сектора, која пружа стручну подршку инспекторима у вези са правним пословима (подршка у припреми аката у вези са прекршајним поступцима и привредним преступима и тд).</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потребе инспекцијског надзора, инспекција располаже са 13 возила просечне старости 11,2 године и пређене километраже преко 270  хиљада километара . Само једно возило је млађе од три године. Такође, инспекција поседује и 14 рачунара, од чега је 4 лаптопа и 10 десктопа. Опрема је у власништву Министарства и Управе за заједничке послове, док се за  одржавање опреме стара Министарство.</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tbl>
      <w:tblPr>
        <w:tblStyle w:val="afb"/>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1"/>
        <w:gridCol w:w="1811"/>
        <w:gridCol w:w="1813"/>
        <w:gridCol w:w="1812"/>
        <w:gridCol w:w="1813"/>
      </w:tblGrid>
      <w:tr w:rsidR="009E6E13">
        <w:trPr>
          <w:trHeight w:val="320"/>
        </w:trPr>
        <w:tc>
          <w:tcPr>
            <w:tcW w:w="181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181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1813"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181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1813"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1811"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13</w:t>
            </w:r>
          </w:p>
        </w:tc>
        <w:tc>
          <w:tcPr>
            <w:tcW w:w="1811"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1813"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11.2</w:t>
            </w:r>
          </w:p>
        </w:tc>
        <w:tc>
          <w:tcPr>
            <w:tcW w:w="1812"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1813"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&gt;5</w:t>
            </w:r>
          </w:p>
        </w:tc>
      </w:tr>
    </w:tbl>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Пословни простор инспектора се налази у Београду и по окрузима са седиштем у Ваљево, Пожаревцу, Јагодини, Зајечару, Нишу, Лесковцу и Врању.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ind w:left="709" w:hanging="567"/>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hd w:val="clear" w:color="auto" w:fill="FFFFFF"/>
        <w:spacing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 Алтернатива овој препоруци јесте да се у оквиру Министарства формира Инспекторат за саобраћај у оквиру којег би се нашле и Инспекција за транспорт опасне робе, Инспекција за послове државних путева, Инспекција за послове железнице и Инспекција безбедности пловидбе. Укрупљавањем се постиже и већа ефикасност рада инспекција а и аналитичка и правна, као и административна и техничка подршка би биле боље искоришћене и апсорбоване.</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још 17 инспектора, а у  што краћем року где је оптерећеност инспектора највећа с обзиром на број надзираних субјеката по управним окрузима. Такође, потребно је изменити Правилник о систематизацији радних места, имајући у виду да су овако сви инспектори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lastRenderedPageBreak/>
        <w:t>Образовати Групу за аналитичке послове у области инспекцијских послова, као организациону јединицу у оквиру Сектора за инспекцијски надзор у оквиру Министарства, чији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Ова Група би била пандан Групи за правне и административне послове у области инспекцијских послова, која пружа подршку свим напред наведеним инспекцијама у оквиру овог Сектора за инспекцију.</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нову IT опрему и то пре свега бежичне штампаче и скенере, обезбедити бежични интернет као и личну опрему за рад инспектора на терену: службена одела и обућу. Како број инспектора буде растао потребно је за новозапослене обезбедити и лап топ рачунаре.</w:t>
      </w:r>
    </w:p>
    <w:p w:rsidR="009E6E13" w:rsidRDefault="00F711DE">
      <w:pPr>
        <w:numPr>
          <w:ilvl w:val="0"/>
          <w:numId w:val="81"/>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 xml:space="preserve">Како број инспектора буде растао потребно је обезбедити и довољан број нових возила (1-2 возила по седишту инспекције како би инспектори могли заједнички да користе исто возиле у зависности од броја и плана вршења теренских контрола. </w:t>
      </w:r>
    </w:p>
    <w:p w:rsidR="009E6E13" w:rsidRDefault="00F711DE">
      <w:pPr>
        <w:pBdr>
          <w:top w:val="nil"/>
          <w:left w:val="nil"/>
          <w:bottom w:val="nil"/>
          <w:right w:val="nil"/>
          <w:between w:val="nil"/>
        </w:pBdr>
        <w:spacing w:after="160" w:line="276" w:lineRule="auto"/>
        <w:ind w:left="709" w:hanging="567"/>
        <w:rPr>
          <w:rFonts w:ascii="Arial Narrow" w:eastAsia="Arial Narrow" w:hAnsi="Arial Narrow" w:cs="Arial Narrow"/>
          <w:color w:val="000000"/>
        </w:rPr>
      </w:pPr>
      <w:bookmarkStart w:id="16" w:name="_1ksv4uv" w:colFirst="0" w:colLast="0"/>
      <w:bookmarkEnd w:id="16"/>
      <w:r>
        <w:br w:type="page"/>
      </w:r>
    </w:p>
    <w:p w:rsidR="009E6E13" w:rsidRDefault="00F711DE">
      <w:pPr>
        <w:pStyle w:val="Heading1"/>
        <w:numPr>
          <w:ilvl w:val="0"/>
          <w:numId w:val="43"/>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lastRenderedPageBreak/>
        <w:t xml:space="preserve">ИНСПЕКЦИЈА ЗА БЕЗБЕДНОСТ ПЛОВИДБЕ </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СТАЊА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4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Инспекција за послове безбедности пловидбе налази се у Министарству грађевинарства, саобраћаја и инфраструктуре у оквиру Сектора за инспекцијски надзор. Послови инспекције безбедности пловидбе обављају се у Одсеку за инспекцијске послове безбедности пловидбе. </w:t>
      </w: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w:t>
      </w:r>
      <w:r>
        <w:rPr>
          <w:rFonts w:ascii="Arial Narrow" w:eastAsia="Arial Narrow" w:hAnsi="Arial Narrow" w:cs="Arial Narrow"/>
          <w:b/>
          <w:color w:val="000000"/>
        </w:rPr>
        <w:t>Одсеку за инспекцијске послове безбедности пловидбе</w:t>
      </w:r>
      <w:r>
        <w:rPr>
          <w:rFonts w:ascii="Arial Narrow" w:eastAsia="Arial Narrow" w:hAnsi="Arial Narrow" w:cs="Arial Narrow"/>
          <w:color w:val="000000"/>
        </w:rPr>
        <w:t xml:space="preserve"> обављају се инспекцијски послови којима се обезбеђује безбедност пловидбе на подручју њихове надлежности који се односе на инспекцијски надзор над спровођењем одредаба закона који се односе на безбедност пловидбе;  улазно-излазне ревизије на речним граничним прелазима у сарадњи са другим надлежним органима; праћење  кретања и задржавања пловила; учествовање у увиђајима када настане хаварија; праћење измена међународних и домаћих прописа из области унутрашње и поморске пловидбе; предузимање управних и других мера; давање мишљења, услова и сагласности за извођење радова на унутрашњим пловним путевима; сарадњу са предузећима, другим органима и организацијама из области водног саобраћаја; управљање бродским саобраћајем (VTS), припрему и обраду података, вођење уписника бродова и других пловила и  евиденција о пловилима, посади, пловидби и стању пловног пута и објеката безбедности пловидбе, као и о поморским пловним објектима као и спровођење ратног режима пловидбе и предузимање мера у ванредним околностима (трагање и спасавање и сл).</w:t>
      </w:r>
    </w:p>
    <w:p w:rsidR="009E6E13" w:rsidRDefault="00F711DE">
      <w:pPr>
        <w:numPr>
          <w:ilvl w:val="2"/>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Послови из делокруга ове инспекције обављају у седишту Министарства у Београду и у 12 подручних јединица, односно на подручјима територијалне надлежности капетанија:</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t>1. Лучка капетанија Прахово;</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t>2. Лучка капетанија Кладово;</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t>3. Лучка капетанија Велико Градиште;</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t>4. Лучка капетанија  Смедерево;</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t>5. Лучка капетанија Београд;</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t>6. Лучка капетанија Панчево;</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t>7. Лучка капетанија Сремска Митровица;</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t>8. Лучка капетанија Сента;</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lastRenderedPageBreak/>
        <w:t>9. Лучка капетанија Нови Сад;</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t>10.Лучка капетанија Тител;</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t>11.Лучка капетанија Бездан;</w:t>
      </w:r>
    </w:p>
    <w:p w:rsidR="009E6E13" w:rsidRDefault="00F711DE">
      <w:pPr>
        <w:pBdr>
          <w:top w:val="nil"/>
          <w:left w:val="nil"/>
          <w:bottom w:val="nil"/>
          <w:right w:val="nil"/>
          <w:between w:val="nil"/>
        </w:pBdr>
        <w:shd w:val="clear" w:color="auto" w:fill="FFFFFF"/>
        <w:rPr>
          <w:rFonts w:ascii="Arial Narrow" w:eastAsia="Arial Narrow" w:hAnsi="Arial Narrow" w:cs="Arial Narrow"/>
          <w:color w:val="000000"/>
        </w:rPr>
      </w:pPr>
      <w:r>
        <w:rPr>
          <w:rFonts w:ascii="Arial Narrow" w:eastAsia="Arial Narrow" w:hAnsi="Arial Narrow" w:cs="Arial Narrow"/>
          <w:color w:val="000000"/>
        </w:rPr>
        <w:t>12.Лучка капетанија  Апатин.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Међутим, према Правилнику о унутрашњем уређењу и систематизацији радних места</w:t>
      </w:r>
      <w:r>
        <w:rPr>
          <w:rFonts w:ascii="Arial Narrow" w:eastAsia="Arial Narrow" w:hAnsi="Arial Narrow" w:cs="Arial Narrow"/>
          <w:b/>
          <w:color w:val="000000"/>
          <w:vertAlign w:val="superscript"/>
        </w:rPr>
        <w:footnoteReference w:id="10"/>
      </w:r>
      <w:r>
        <w:rPr>
          <w:rFonts w:ascii="Arial Narrow" w:eastAsia="Arial Narrow" w:hAnsi="Arial Narrow" w:cs="Arial Narrow"/>
          <w:b/>
          <w:color w:val="000000"/>
          <w:vertAlign w:val="superscript"/>
        </w:rPr>
        <w:t xml:space="preserve">  </w:t>
      </w:r>
      <w:r>
        <w:rPr>
          <w:rFonts w:ascii="Arial Narrow" w:eastAsia="Arial Narrow" w:hAnsi="Arial Narrow" w:cs="Arial Narrow"/>
          <w:color w:val="000000"/>
        </w:rPr>
        <w:t>послове републичког инспектора безбедности пловидбе обавља 6 државних службеника, и то у Београду, Великом Градишту, Сремској Митровици, Новом Саду, Апатину и Прахову.</w:t>
      </w:r>
    </w:p>
    <w:p w:rsidR="009E6E13" w:rsidRDefault="00F711DE">
      <w:pPr>
        <w:numPr>
          <w:ilvl w:val="2"/>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Систематизација радних места</w:t>
      </w:r>
    </w:p>
    <w:p w:rsidR="009E6E13" w:rsidRDefault="009E6E13">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инспекцији за безбедности пловидбе </w:t>
      </w:r>
      <w:r>
        <w:rPr>
          <w:rFonts w:ascii="Arial Narrow" w:eastAsia="Arial Narrow" w:hAnsi="Arial Narrow" w:cs="Arial Narrow"/>
          <w:b/>
          <w:color w:val="000000"/>
        </w:rPr>
        <w:t>систематизовано је 8 радних места</w:t>
      </w:r>
      <w:r>
        <w:rPr>
          <w:rFonts w:ascii="Arial Narrow" w:eastAsia="Arial Narrow" w:hAnsi="Arial Narrow" w:cs="Arial Narrow"/>
          <w:color w:val="000000"/>
        </w:rPr>
        <w:t xml:space="preserve">, од чега једно радно место на позицији шефа Одсека и 7 инспектора  безбедности пловидбе. Тренутно је </w:t>
      </w:r>
      <w:r>
        <w:rPr>
          <w:rFonts w:ascii="Arial Narrow" w:eastAsia="Arial Narrow" w:hAnsi="Arial Narrow" w:cs="Arial Narrow"/>
          <w:b/>
          <w:color w:val="000000"/>
        </w:rPr>
        <w:t>попуњено 5 радних</w:t>
      </w:r>
      <w:r>
        <w:rPr>
          <w:rFonts w:ascii="Arial Narrow" w:eastAsia="Arial Narrow" w:hAnsi="Arial Narrow" w:cs="Arial Narrow"/>
          <w:color w:val="000000"/>
        </w:rPr>
        <w:t xml:space="preserve"> места на позицији инспектора. Систематизација не предвиђа радно место у чијем опису послова је предвиђена анализа ризика и обрада података о инспекцијском надзору за ову инспекцију.</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c"/>
        <w:tblW w:w="8925"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268"/>
        <w:gridCol w:w="1975"/>
        <w:gridCol w:w="2430"/>
        <w:gridCol w:w="1252"/>
      </w:tblGrid>
      <w:tr w:rsidR="009E6E13">
        <w:trPr>
          <w:trHeight w:val="60"/>
          <w:jc w:val="center"/>
        </w:trPr>
        <w:tc>
          <w:tcPr>
            <w:tcW w:w="3268"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Назив радног места и област надзора</w:t>
            </w:r>
          </w:p>
        </w:tc>
        <w:tc>
          <w:tcPr>
            <w:tcW w:w="1975"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Звање</w:t>
            </w:r>
          </w:p>
        </w:tc>
        <w:tc>
          <w:tcPr>
            <w:tcW w:w="2430"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Систематизација</w:t>
            </w:r>
          </w:p>
        </w:tc>
        <w:tc>
          <w:tcPr>
            <w:tcW w:w="1252"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Попуњеност</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Шеф одсека</w:t>
            </w:r>
          </w:p>
        </w:tc>
        <w:tc>
          <w:tcPr>
            <w:tcW w:w="1975"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Инспектор безбедности пловидбе за реку Дунав</w:t>
            </w:r>
          </w:p>
        </w:tc>
        <w:tc>
          <w:tcPr>
            <w:tcW w:w="1975"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Инспектор безбедности пловидбе за реку Саву</w:t>
            </w:r>
          </w:p>
        </w:tc>
        <w:tc>
          <w:tcPr>
            <w:tcW w:w="1975"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Инспектор безбедности пловидбе за реку Тиса</w:t>
            </w:r>
          </w:p>
        </w:tc>
        <w:tc>
          <w:tcPr>
            <w:tcW w:w="1975"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r w:rsidR="009E6E13">
        <w:trPr>
          <w:jc w:val="center"/>
        </w:trPr>
        <w:tc>
          <w:tcPr>
            <w:tcW w:w="3268"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Инспектор безбедности пловидбе за остале површине</w:t>
            </w:r>
          </w:p>
        </w:tc>
        <w:tc>
          <w:tcPr>
            <w:tcW w:w="1975"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2430"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Графикон 1 Попуњеност у односу на систематизацију</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7860" cy="175514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5737860" cy="175514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периоду од 2008-2018 године, број инспектора је смањен за више од три пута, односно са 17 инспектора колико их је било распоређено 2008, на 5 колико их је 2018. године.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2008-2018</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55005" cy="195453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5755005" cy="1954530"/>
                    </a:xfrm>
                    <a:prstGeom prst="rect">
                      <a:avLst/>
                    </a:prstGeom>
                    <a:ln/>
                  </pic:spPr>
                </pic:pic>
              </a:graphicData>
            </a:graphic>
          </wp:inline>
        </w:drawing>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Као и код других инспекција у надлежности Министарства, већина инспектора је у звању саветника. Ово посебно делује немотивишуће за инспекторе, с обзиром да је просечна старост инспектора 47,2 године и да он не може да напредује у више звање, имајући у виду да није ни предвиђено Систематизацијом (за место саветника потребно радно искуство од само 3 године, а запослени у овом Одсеку имају више од 15-20 година радног искуства). Такође, плата </w:t>
      </w:r>
      <w:r>
        <w:rPr>
          <w:rFonts w:ascii="Arial Narrow" w:eastAsia="Arial Narrow" w:hAnsi="Arial Narrow" w:cs="Arial Narrow"/>
          <w:color w:val="000000"/>
        </w:rPr>
        <w:lastRenderedPageBreak/>
        <w:t>инспектора у звању саветника, без минулог рада, износи између 48.000 и 67.500 динара, а инспектори су добили додатна задужења ступањем на снагу Закона о инспекцијском надзору.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2"/>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47,2 године. </w:t>
      </w: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Сви инспектори поседују одговарајући образовни профил.</w:t>
      </w: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tbl>
      <w:tblPr>
        <w:tblStyle w:val="afd"/>
        <w:tblW w:w="8903"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7082"/>
        <w:gridCol w:w="1821"/>
      </w:tblGrid>
      <w:tr w:rsidR="009E6E13">
        <w:tc>
          <w:tcPr>
            <w:tcW w:w="708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Образовни профил инспектора</w:t>
            </w:r>
          </w:p>
        </w:tc>
        <w:tc>
          <w:tcPr>
            <w:tcW w:w="182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инспектора</w:t>
            </w:r>
          </w:p>
        </w:tc>
      </w:tr>
      <w:tr w:rsidR="009E6E13">
        <w:tc>
          <w:tcPr>
            <w:tcW w:w="7082"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ВСС војних наука</w:t>
            </w:r>
          </w:p>
        </w:tc>
        <w:tc>
          <w:tcPr>
            <w:tcW w:w="1821"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c>
          <w:tcPr>
            <w:tcW w:w="708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ВСС саобраћајних наука</w:t>
            </w:r>
          </w:p>
        </w:tc>
        <w:tc>
          <w:tcPr>
            <w:tcW w:w="1821"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7082"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ВСС правних наука </w:t>
            </w:r>
          </w:p>
        </w:tc>
        <w:tc>
          <w:tcPr>
            <w:tcW w:w="1821"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Инспекција за послове безбедности пловидбе је доставила све тражене податке. Инспекција је спровела анализу ризика која представља основ планирања инспекцијског надзора. Процена је дата на основу разврставања субјеката и објеката под надзором,  при чему је инспекција доставила све потребне податке који се тичу инспекцијског надзора, а који су класификовани према кључним типовима (врстама) субјеката и објеката надзора. Категоризација објеката под надзором инспекције за државне путеве дата је према процењеном степену, док је инспекција доставила податке и о учесталости инспекцијског надзора и потребном времену. </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Укупан број објеката инспекцијског надзора инспекције за послове безбедности пловидбе:</w:t>
      </w:r>
    </w:p>
    <w:tbl>
      <w:tblPr>
        <w:tblStyle w:val="afe"/>
        <w:tblW w:w="900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5952"/>
        <w:gridCol w:w="3048"/>
      </w:tblGrid>
      <w:tr w:rsidR="009E6E13">
        <w:trPr>
          <w:trHeight w:val="120"/>
        </w:trPr>
        <w:tc>
          <w:tcPr>
            <w:tcW w:w="5952"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Тип објекта надзора</w:t>
            </w:r>
          </w:p>
        </w:tc>
        <w:tc>
          <w:tcPr>
            <w:tcW w:w="3048"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субјеката</w:t>
            </w:r>
          </w:p>
        </w:tc>
      </w:tr>
      <w:tr w:rsidR="009E6E13">
        <w:tc>
          <w:tcPr>
            <w:tcW w:w="595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Правна лица која поседују регистроване бродове</w:t>
            </w:r>
          </w:p>
        </w:tc>
        <w:tc>
          <w:tcPr>
            <w:tcW w:w="3048"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99</w:t>
            </w:r>
          </w:p>
        </w:tc>
      </w:tr>
      <w:tr w:rsidR="009E6E13">
        <w:tc>
          <w:tcPr>
            <w:tcW w:w="5952"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Регистровани бродови</w:t>
            </w:r>
          </w:p>
        </w:tc>
        <w:tc>
          <w:tcPr>
            <w:tcW w:w="3048"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349</w:t>
            </w:r>
          </w:p>
        </w:tc>
      </w:tr>
      <w:tr w:rsidR="009E6E13">
        <w:tc>
          <w:tcPr>
            <w:tcW w:w="595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Плутајући објекти за привредне сврхе</w:t>
            </w:r>
          </w:p>
        </w:tc>
        <w:tc>
          <w:tcPr>
            <w:tcW w:w="3048"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233</w:t>
            </w:r>
          </w:p>
        </w:tc>
      </w:tr>
      <w:tr w:rsidR="009E6E13">
        <w:tc>
          <w:tcPr>
            <w:tcW w:w="5952"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Чамци за привредне сврхе</w:t>
            </w:r>
          </w:p>
        </w:tc>
        <w:tc>
          <w:tcPr>
            <w:tcW w:w="3048"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257</w:t>
            </w:r>
          </w:p>
        </w:tc>
      </w:tr>
      <w:tr w:rsidR="009E6E13">
        <w:tc>
          <w:tcPr>
            <w:tcW w:w="595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Чамци за рекреативне сврхе</w:t>
            </w:r>
          </w:p>
        </w:tc>
        <w:tc>
          <w:tcPr>
            <w:tcW w:w="3048"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Око 13000</w:t>
            </w:r>
          </w:p>
        </w:tc>
      </w:tr>
      <w:tr w:rsidR="009E6E13">
        <w:tc>
          <w:tcPr>
            <w:tcW w:w="5952"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Плутајући објекти за рекреативне сврхе</w:t>
            </w:r>
          </w:p>
        </w:tc>
        <w:tc>
          <w:tcPr>
            <w:tcW w:w="3048"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Око 4000</w:t>
            </w:r>
          </w:p>
        </w:tc>
      </w:tr>
      <w:tr w:rsidR="009E6E13">
        <w:tc>
          <w:tcPr>
            <w:tcW w:w="595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Лучки оператери</w:t>
            </w:r>
          </w:p>
        </w:tc>
        <w:tc>
          <w:tcPr>
            <w:tcW w:w="3048"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Због природе инспекције значајан број субјеката/објеката надзора је са средњим степеном ризика чак 17.000 објеката, док је 855 са високим ризиком, где је према процени инспектора очекивано време трајања надзора од 2 до 5 дана.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2051 дана, те је на основу методологије представљене у уводном делу, потребно запослити још 5 инспектора, односно попунити упражњена систематизована радна места и додатно запосли још три  инспектора. Приказ потребног броја инспектора у односу на број инспектора предвиђен постојећом систематизацијом  приказан је у графикону.</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Процењен потребан број инспектора</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7860" cy="210756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5737860" cy="2107565"/>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систематизација Одсека за послове безбедности пловидбе употпуни радним </w:t>
      </w:r>
      <w:r>
        <w:rPr>
          <w:rFonts w:ascii="Arial Narrow" w:eastAsia="Arial Narrow" w:hAnsi="Arial Narrow" w:cs="Arial Narrow"/>
          <w:color w:val="000000"/>
        </w:rPr>
        <w:lastRenderedPageBreak/>
        <w:t>местом у чијем опису посла би били аналитички послови, који би били подршка инспекторима приликом израде процена ризика, планова надзора и обраде контролних листи.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Aлтернативно решење је формирање Групе за аналитичке послове као организационе једница у оквиру Сектора за инспекцијски надзор. Та Група, односно њени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ову препоруку се може пронаћи оправдање у постојећем сличном решењу. Наиме, у оквиру овог Сектора формирана је Група за правне и административне послове у области инспекцијских послова, која пружа стручну подршку инспекторима у вези са правним пословима (подршка у припреми аката у вези са прекршајним поступцима и привредним преступима, итд).</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Међутим, оно што је карактеристично за ову инспекцију, јесте то што у инспекцијски надзор увек иду две особе, један је увек инспектор а друго лице управља чамцем. Из тог разлога, а и ефикасности рада инспектора, потребно је размислити да се у оквиру ове инспекције ангажује пар лица који нису нужну инспектори, већ који ће управљати чамцима.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потребе инспекцијског надзора, инспекција располаже са 3 возила чија је просечна старост 13 година са пређеном километражом око 300 хиљада км. Такође, инспекција поседује и 4 рачунара, од чега је 1 лаптоп и 4 десктоп рачунара. Такође, инспекција располаже и са три чамца марке ЗОДИАК старости 11 година. Опрема је у власништву Министарства и Управе за заједничке послове, док се за  одржавање опреме стара Министарство.</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tbl>
      <w:tblPr>
        <w:tblStyle w:val="aff"/>
        <w:tblW w:w="9072" w:type="dxa"/>
        <w:tblInd w:w="-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992"/>
        <w:gridCol w:w="1275"/>
        <w:gridCol w:w="1700"/>
        <w:gridCol w:w="1276"/>
        <w:gridCol w:w="1558"/>
        <w:gridCol w:w="1279"/>
        <w:gridCol w:w="992"/>
      </w:tblGrid>
      <w:tr w:rsidR="009E6E13">
        <w:trPr>
          <w:trHeight w:val="320"/>
        </w:trPr>
        <w:tc>
          <w:tcPr>
            <w:tcW w:w="99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Број возила</w:t>
            </w:r>
          </w:p>
        </w:tc>
        <w:tc>
          <w:tcPr>
            <w:tcW w:w="1275"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Ауто по инспектору</w:t>
            </w:r>
          </w:p>
        </w:tc>
        <w:tc>
          <w:tcPr>
            <w:tcW w:w="1700"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Просечна старост аута</w:t>
            </w:r>
          </w:p>
        </w:tc>
        <w:tc>
          <w:tcPr>
            <w:tcW w:w="1276"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Чамац по инспектору</w:t>
            </w:r>
          </w:p>
        </w:tc>
        <w:tc>
          <w:tcPr>
            <w:tcW w:w="1558"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Просечна старост чамца</w:t>
            </w:r>
          </w:p>
        </w:tc>
        <w:tc>
          <w:tcPr>
            <w:tcW w:w="1279"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Рачунара по инспектору</w:t>
            </w:r>
          </w:p>
        </w:tc>
        <w:tc>
          <w:tcPr>
            <w:tcW w:w="992"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Старост рачунара</w:t>
            </w:r>
          </w:p>
        </w:tc>
      </w:tr>
      <w:tr w:rsidR="009E6E13">
        <w:trPr>
          <w:trHeight w:val="320"/>
        </w:trPr>
        <w:tc>
          <w:tcPr>
            <w:tcW w:w="992"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 (3+3)</w:t>
            </w:r>
          </w:p>
        </w:tc>
        <w:tc>
          <w:tcPr>
            <w:tcW w:w="1275"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0.6</w:t>
            </w:r>
          </w:p>
        </w:tc>
        <w:tc>
          <w:tcPr>
            <w:tcW w:w="1700"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13 год</w:t>
            </w:r>
          </w:p>
        </w:tc>
        <w:tc>
          <w:tcPr>
            <w:tcW w:w="1276"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0.6</w:t>
            </w:r>
          </w:p>
        </w:tc>
        <w:tc>
          <w:tcPr>
            <w:tcW w:w="1558"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11 год</w:t>
            </w:r>
          </w:p>
        </w:tc>
        <w:tc>
          <w:tcPr>
            <w:tcW w:w="1279"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0.8</w:t>
            </w:r>
          </w:p>
        </w:tc>
        <w:tc>
          <w:tcPr>
            <w:tcW w:w="992"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lastRenderedPageBreak/>
        <w:t>Инспектори Одељења за инспекцијске послове државних путева немају осталу кључну опрему од значаја за вршење инспекцијског надзора (бежичне штампаче и скенере, лаптопове са бежичним интернетом и приступом потребним базама података и сл.)</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hd w:val="clear" w:color="auto" w:fill="FFFFFF"/>
        <w:spacing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 Алтернатива овој препоруци јесте да се у оквиру Министарства формира Инспекторат за саобраћај у оквиру којег би се нашле и Инспекција за послове друмског саобраћаја, Инспекција за послове државних путева, Инспекција за послове железнице и Инспекција за транспорт опасне робе. Укрупљавањем се постиже и већа ефикасност рада инспекција а и аналитичка и правна, као и административна и техничка подршка  би биле боље искоришћене и апсорбоване.</w:t>
      </w:r>
    </w:p>
    <w:p w:rsidR="009E6E13" w:rsidRDefault="009E6E13">
      <w:pPr>
        <w:pBdr>
          <w:top w:val="nil"/>
          <w:left w:val="nil"/>
          <w:bottom w:val="nil"/>
          <w:right w:val="nil"/>
          <w:between w:val="nil"/>
        </w:pBdr>
        <w:shd w:val="clear" w:color="auto" w:fill="FFFFFF"/>
        <w:spacing w:line="276" w:lineRule="auto"/>
        <w:ind w:left="709"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још 5 инспектора, односно попунити упражњена радна места и још 3 инспектора преко тога.</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изменити Правилник о систематизацији радних места, имајући у виду да су овако сви инспектори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Образовати Групу за аналитичке послове у области инспекцијских послова, као организациону јединицу у оквиру Сектора за инспекцијски надзор у оквиру Министарства, чији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Ова Група би била пандан Групи за правне и административне послове у области инспекцијских послова, која пружа подршку свим напред наведеним инспекцијама у оквиру овог Сектора за инспекцију.</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нову IT опрему и то пре свега бежичне штампаче и скенере, обезбедити бежични интернет као и личну опрему за рад инспектора на терену: службена одела и обућу. Како број инспектора буде растао потребно је за новозапослене обезбедити додатне рачунаре.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Како број инспектора буде растао потребно је обезбедити и довољан број возила (1-2 возила по седишту инспекције како би инспектори могли заједнички да користе исто возиле у зависности од броја и плана вршења теренских контрола.</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17" w:name="_44sinio" w:colFirst="0" w:colLast="0"/>
      <w:bookmarkEnd w:id="17"/>
      <w:r>
        <w:br w:type="page"/>
      </w:r>
    </w:p>
    <w:p w:rsidR="009E6E13" w:rsidRDefault="00F711DE">
      <w:pPr>
        <w:pStyle w:val="Heading1"/>
        <w:numPr>
          <w:ilvl w:val="0"/>
          <w:numId w:val="43"/>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lastRenderedPageBreak/>
        <w:t>РЕПУБЛИЧКА ГРАЂЕВИНСКА ИНСПЕКЦИЈА</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ind w:left="480" w:hanging="720"/>
        <w:jc w:val="both"/>
        <w:rPr>
          <w:rFonts w:ascii="Arial Narrow" w:eastAsia="Arial Narrow" w:hAnsi="Arial Narrow" w:cs="Arial Narrow"/>
          <w:color w:val="000000"/>
        </w:rPr>
      </w:pPr>
    </w:p>
    <w:p w:rsidR="009E6E13" w:rsidRDefault="00F711DE">
      <w:pPr>
        <w:numPr>
          <w:ilvl w:val="2"/>
          <w:numId w:val="4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Републичка грађевинска инспекција налази се у Министарству грађевинарства, саобраћаја и инфраструктуре у оквиру Сектора за инспекцијски надзор. Послови републичке грађевинске инспекције обављају се у </w:t>
      </w:r>
      <w:r>
        <w:rPr>
          <w:rFonts w:ascii="Arial Narrow" w:eastAsia="Arial Narrow" w:hAnsi="Arial Narrow" w:cs="Arial Narrow"/>
          <w:b/>
          <w:color w:val="000000"/>
        </w:rPr>
        <w:t>Одељењу републичке грађевинске инспекције.</w:t>
      </w:r>
      <w:r>
        <w:rPr>
          <w:rFonts w:ascii="Arial Narrow" w:eastAsia="Arial Narrow" w:hAnsi="Arial Narrow" w:cs="Arial Narrow"/>
          <w:color w:val="000000"/>
        </w:rPr>
        <w:t xml:space="preserve">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У Одељењу републичке грађевинске инспекције</w:t>
      </w:r>
      <w:r>
        <w:rPr>
          <w:rFonts w:ascii="Arial Narrow" w:eastAsia="Arial Narrow" w:hAnsi="Arial Narrow" w:cs="Arial Narrow"/>
          <w:color w:val="000000"/>
        </w:rPr>
        <w:t xml:space="preserve"> обављају се послови који се односе на инспекцијски надзор у изградњи и употреби грађевинских објеката од значаја за Републику у оквиру делокруга утврђеног законом, организацију заједничких инспекцијских прегледа са другим инспекцијама на објектима од значаја за Републику и надзор над пословима поверених јединицама локалне самоуправе, организацију и обављање инспекцијског надзора у органима општинских и градских управа и Аутономне покрајине као и координацију надзора над извршавањем одредаба закона и праћење исхода предузетих мера у инспекцијском надзору и подношење пријава.</w:t>
      </w:r>
    </w:p>
    <w:p w:rsidR="009E6E13" w:rsidRDefault="00F711DE">
      <w:pPr>
        <w:numPr>
          <w:ilvl w:val="2"/>
          <w:numId w:val="4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Послови из делокруга ове инспекције обављају у ужим унутрашњим јединицама које су организоване као: Група републичке грађевинске инспекције Ниш и Група републичке грађевинске инспекције Београд. С тим што у оквиру Групе републичке инспекције Ниш, четири инспектора обављају послове грађевинског инспектора са седиштем у Краљеву – два инспектора и по један у Зајечару и Ужицу.</w:t>
      </w:r>
    </w:p>
    <w:p w:rsidR="009E6E13" w:rsidRDefault="00F711DE">
      <w:pPr>
        <w:numPr>
          <w:ilvl w:val="2"/>
          <w:numId w:val="43"/>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color w:val="000000"/>
          <w:vertAlign w:val="superscript"/>
        </w:rPr>
        <w:footnoteReference w:id="11"/>
      </w:r>
      <w:r>
        <w:rPr>
          <w:rFonts w:ascii="Arial Narrow" w:eastAsia="Arial Narrow" w:hAnsi="Arial Narrow" w:cs="Arial Narrow"/>
          <w:b/>
          <w:color w:val="000000"/>
        </w:rPr>
        <w:t xml:space="preserve">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републичкој грађевинској инспекцији систематизовано је 11 инспекторских радних места плус начелник Одељења. Тренутно је поред места начелника одељења </w:t>
      </w:r>
      <w:r>
        <w:rPr>
          <w:rFonts w:ascii="Arial Narrow" w:eastAsia="Arial Narrow" w:hAnsi="Arial Narrow" w:cs="Arial Narrow"/>
          <w:b/>
          <w:color w:val="000000"/>
        </w:rPr>
        <w:t>попуњено 9 радних</w:t>
      </w:r>
      <w:r>
        <w:rPr>
          <w:rFonts w:ascii="Arial Narrow" w:eastAsia="Arial Narrow" w:hAnsi="Arial Narrow" w:cs="Arial Narrow"/>
          <w:color w:val="000000"/>
        </w:rPr>
        <w:t>. Систематизација не предвиђа радно место у чијем опису послова је предвиђена анализа ризика и обрада података о инспекцијском надзору за ову инспекцију.</w:t>
      </w:r>
    </w:p>
    <w:tbl>
      <w:tblPr>
        <w:tblStyle w:val="aff0"/>
        <w:tblW w:w="8925"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825"/>
        <w:gridCol w:w="2269"/>
        <w:gridCol w:w="1579"/>
        <w:gridCol w:w="1252"/>
      </w:tblGrid>
      <w:tr w:rsidR="009E6E13">
        <w:trPr>
          <w:trHeight w:val="160"/>
          <w:jc w:val="center"/>
        </w:trPr>
        <w:tc>
          <w:tcPr>
            <w:tcW w:w="3825"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Назив радног места</w:t>
            </w:r>
          </w:p>
        </w:tc>
        <w:tc>
          <w:tcPr>
            <w:tcW w:w="2269"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Звање</w:t>
            </w:r>
          </w:p>
        </w:tc>
        <w:tc>
          <w:tcPr>
            <w:tcW w:w="1579"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Систематизација</w:t>
            </w:r>
          </w:p>
        </w:tc>
        <w:tc>
          <w:tcPr>
            <w:tcW w:w="1252" w:type="dxa"/>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Попуњеност</w:t>
            </w:r>
          </w:p>
        </w:tc>
      </w:tr>
      <w:tr w:rsidR="009E6E13">
        <w:trPr>
          <w:jc w:val="center"/>
        </w:trPr>
        <w:tc>
          <w:tcPr>
            <w:tcW w:w="3825"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lastRenderedPageBreak/>
              <w:t>Начелник одељења</w:t>
            </w:r>
          </w:p>
        </w:tc>
        <w:tc>
          <w:tcPr>
            <w:tcW w:w="2269"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1579"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2" w:type="dxa"/>
            <w:tcBorders>
              <w:top w:val="single" w:sz="4" w:space="0" w:color="999999"/>
              <w:left w:val="single" w:sz="4" w:space="0" w:color="999999"/>
              <w:bottom w:val="single" w:sz="4" w:space="0" w:color="999999"/>
              <w:right w:val="single" w:sz="4" w:space="0" w:color="999999"/>
            </w:tcBorders>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trHeight w:val="100"/>
          <w:jc w:val="center"/>
        </w:trPr>
        <w:tc>
          <w:tcPr>
            <w:tcW w:w="8925" w:type="dxa"/>
            <w:gridSpan w:val="4"/>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Група грађевиснке инспекције Ниш</w:t>
            </w:r>
          </w:p>
        </w:tc>
      </w:tr>
      <w:tr w:rsidR="009E6E13">
        <w:trPr>
          <w:jc w:val="center"/>
        </w:trPr>
        <w:tc>
          <w:tcPr>
            <w:tcW w:w="3825"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Руководилац групе</w:t>
            </w:r>
          </w:p>
        </w:tc>
        <w:tc>
          <w:tcPr>
            <w:tcW w:w="2269"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1579"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2" w:type="dxa"/>
            <w:tcBorders>
              <w:top w:val="single" w:sz="4" w:space="0" w:color="999999"/>
              <w:left w:val="single" w:sz="4" w:space="0" w:color="999999"/>
              <w:bottom w:val="single" w:sz="4" w:space="0" w:color="999999"/>
              <w:right w:val="single" w:sz="4" w:space="0" w:color="999999"/>
            </w:tcBorders>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jc w:val="center"/>
        </w:trPr>
        <w:tc>
          <w:tcPr>
            <w:tcW w:w="3825"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Републички грађевински инспектор - координатор</w:t>
            </w:r>
          </w:p>
        </w:tc>
        <w:tc>
          <w:tcPr>
            <w:tcW w:w="2269"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1579"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1252" w:type="dxa"/>
            <w:tcBorders>
              <w:top w:val="single" w:sz="4" w:space="0" w:color="999999"/>
              <w:left w:val="single" w:sz="4" w:space="0" w:color="999999"/>
              <w:bottom w:val="single" w:sz="4" w:space="0" w:color="999999"/>
              <w:right w:val="single" w:sz="4" w:space="0" w:color="999999"/>
            </w:tcBorders>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jc w:val="center"/>
        </w:trPr>
        <w:tc>
          <w:tcPr>
            <w:tcW w:w="3825"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xml:space="preserve">Републички грађевински инспектор  </w:t>
            </w:r>
          </w:p>
        </w:tc>
        <w:tc>
          <w:tcPr>
            <w:tcW w:w="2269"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1579"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1252" w:type="dxa"/>
            <w:tcBorders>
              <w:top w:val="single" w:sz="4" w:space="0" w:color="999999"/>
              <w:left w:val="single" w:sz="4" w:space="0" w:color="999999"/>
              <w:bottom w:val="single" w:sz="4" w:space="0" w:color="999999"/>
              <w:right w:val="single" w:sz="4" w:space="0" w:color="999999"/>
            </w:tcBorders>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trHeight w:val="120"/>
          <w:jc w:val="center"/>
        </w:trPr>
        <w:tc>
          <w:tcPr>
            <w:tcW w:w="8925" w:type="dxa"/>
            <w:gridSpan w:val="4"/>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Група грађевиснке инспекције Београд</w:t>
            </w:r>
          </w:p>
        </w:tc>
      </w:tr>
      <w:tr w:rsidR="009E6E13">
        <w:trPr>
          <w:jc w:val="center"/>
        </w:trPr>
        <w:tc>
          <w:tcPr>
            <w:tcW w:w="3825"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Руководилац групе</w:t>
            </w:r>
          </w:p>
        </w:tc>
        <w:tc>
          <w:tcPr>
            <w:tcW w:w="2269"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1579"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252" w:type="dxa"/>
            <w:tcBorders>
              <w:top w:val="single" w:sz="4" w:space="0" w:color="999999"/>
              <w:left w:val="single" w:sz="4" w:space="0" w:color="999999"/>
              <w:bottom w:val="single" w:sz="4" w:space="0" w:color="999999"/>
              <w:right w:val="single" w:sz="4" w:space="0" w:color="999999"/>
            </w:tcBorders>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jc w:val="center"/>
        </w:trPr>
        <w:tc>
          <w:tcPr>
            <w:tcW w:w="3825"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Републички грађевински инспектор</w:t>
            </w:r>
          </w:p>
        </w:tc>
        <w:tc>
          <w:tcPr>
            <w:tcW w:w="2269" w:type="dxa"/>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1579"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1252" w:type="dxa"/>
            <w:tcBorders>
              <w:top w:val="single" w:sz="4" w:space="0" w:color="999999"/>
              <w:left w:val="single" w:sz="4" w:space="0" w:color="999999"/>
              <w:bottom w:val="single" w:sz="4" w:space="0" w:color="999999"/>
              <w:right w:val="single" w:sz="4" w:space="0" w:color="999999"/>
            </w:tcBorders>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jc w:val="center"/>
        </w:trPr>
        <w:tc>
          <w:tcPr>
            <w:tcW w:w="3825"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 без начелника Одељења</w:t>
            </w:r>
          </w:p>
        </w:tc>
        <w:tc>
          <w:tcPr>
            <w:tcW w:w="2269" w:type="dxa"/>
            <w:tcBorders>
              <w:top w:val="single" w:sz="4" w:space="0" w:color="999999"/>
              <w:left w:val="single" w:sz="4" w:space="0" w:color="999999"/>
              <w:bottom w:val="single" w:sz="4" w:space="0" w:color="999999"/>
              <w:right w:val="single" w:sz="4" w:space="0" w:color="999999"/>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1579"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12</w:t>
            </w:r>
          </w:p>
        </w:tc>
        <w:tc>
          <w:tcPr>
            <w:tcW w:w="1252" w:type="dxa"/>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9</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периоду од 2008-2018 године, број инспектора је углавном непромењен с тим што је у 2017 и 2018. години тај број у опадању. Сигурно је на недовољан број инспектора у последњим годинама делом и последица забране запошљавања и мера фискалне консолидације, имајући у виду да су ове мере на снази од 2014. године. Такође, подаци за период 2015.-2016. година нису релевантни јер је у том периоду су послови грађевинске инспекције били обједињени са пословима урбанистичке инспекције.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Графикон 2 Кретање броја инспектора 2009-2018</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7860" cy="181419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a:stretch>
                      <a:fillRect/>
                    </a:stretch>
                  </pic:blipFill>
                  <pic:spPr>
                    <a:xfrm>
                      <a:off x="0" y="0"/>
                      <a:ext cx="5737860" cy="1814195"/>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Подаци о кретању инспектора за 2015. и 2016. годину недостају, јер је у том периоду грађевинска инспекција била заједно са урбанистичком инспекцијом. Већина инспектора у оквиру ове инспекције, мада мање него у оквиру осталих инспекција у Министарству грађевинарства, саобраћаја и инфраструктуре је у звању саветника. Изузев руководиоца група и још два грађевинска инспектора-координатора који су у звању самосталног саветника, сви остали су у звању саветника. Ово посебно делује немотивишуће за инспекторе, с обзиром да је просечна старост инспектора 50 година ( то су углавном инспектори са другим искуством и стажом) и да инспектор не може да напредује у више звање (за место саветника потребно радно искуство од само 3 године, а запослени у овом Одељењу имају више од 15-20 година радног искуства. Такође, плата инспектора у звању саветника, без минулог рада, износи између 48.000 и 67.500 динара, а инспектори су добили додатна задужења ступањем на снагу Закона о инспекцијском надзору.).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2"/>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Старосна структура и образовни профил запослених</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49.5 година, при чему је могуће очекивати и додатно смањење услед пензионисања. То указује да у наредном периоду могу настати додатни проблеми, уколико се не увећа број инспектора.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Сви инспектори поседују одговарајући образовни профил, од чега 2 инспектора је у звању инжењер архитектуре, а 7 инспектора у звању грађевински инжењер.  </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26430" cy="180276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5726430" cy="1802765"/>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АНАЛИЗА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Републичка грађевинска инспекција је доставила све тражене податке. Инспекција је спровела анализу ризика која представља основ планирања инспекцијског надзора.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Процена је дата на основу разврставања субјеката и објеката под надзором, при чему је инспекција доставила све потребне податке који се тичу инспекцијског надзора, а који су класификовани према кључним субјектима/објектима надзора надзора, а који су класификовани према кључним типовима (врстама) субјеката и објеката надзора. Категоризација субјеката и објеката под надзором ове инспекције дата је према процењеном степену ризика, док је инспекција доставила податке и о учесталости инспекцијског надзора и потребном времену. Детаљна калкулација дата је у Анексу.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друмског саобраћаја спроводи надзор над 424 субјеката и објеката контроле.</w:t>
      </w:r>
    </w:p>
    <w:tbl>
      <w:tblPr>
        <w:tblStyle w:val="aff1"/>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704"/>
        <w:gridCol w:w="4957"/>
        <w:gridCol w:w="3399"/>
      </w:tblGrid>
      <w:tr w:rsidR="009E6E13">
        <w:trPr>
          <w:trHeight w:val="360"/>
        </w:trPr>
        <w:tc>
          <w:tcPr>
            <w:tcW w:w="704"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Р.бр.</w:t>
            </w:r>
          </w:p>
        </w:tc>
        <w:tc>
          <w:tcPr>
            <w:tcW w:w="4957"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Врста објекта под надзором</w:t>
            </w:r>
          </w:p>
        </w:tc>
        <w:tc>
          <w:tcPr>
            <w:tcW w:w="3399" w:type="dxa"/>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субјеката/објеката надзора</w:t>
            </w:r>
          </w:p>
        </w:tc>
      </w:tr>
      <w:tr w:rsidR="009E6E13">
        <w:tc>
          <w:tcPr>
            <w:tcW w:w="704" w:type="dxa"/>
            <w:tcBorders>
              <w:top w:val="single" w:sz="4" w:space="0" w:color="BFBFBF"/>
              <w:left w:val="single" w:sz="4" w:space="0" w:color="BFBFBF"/>
              <w:bottom w:val="single" w:sz="4" w:space="0" w:color="BFBFBF"/>
              <w:right w:val="single" w:sz="4" w:space="0" w:color="BFBFBF"/>
            </w:tcBorders>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Заштићена природна добра</w:t>
            </w:r>
          </w:p>
        </w:tc>
        <w:tc>
          <w:tcPr>
            <w:tcW w:w="3399"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64</w:t>
            </w:r>
          </w:p>
        </w:tc>
      </w:tr>
      <w:tr w:rsidR="009E6E13">
        <w:tc>
          <w:tcPr>
            <w:tcW w:w="704"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Заштићена културна добра</w:t>
            </w:r>
          </w:p>
        </w:tc>
        <w:tc>
          <w:tcPr>
            <w:tcW w:w="3399"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w:t>
            </w:r>
          </w:p>
        </w:tc>
      </w:tr>
      <w:tr w:rsidR="009E6E13">
        <w:tc>
          <w:tcPr>
            <w:tcW w:w="704" w:type="dxa"/>
            <w:tcBorders>
              <w:top w:val="single" w:sz="4" w:space="0" w:color="BFBFBF"/>
              <w:left w:val="single" w:sz="4" w:space="0" w:color="BFBFBF"/>
              <w:bottom w:val="single" w:sz="4" w:space="0" w:color="BFBFBF"/>
              <w:right w:val="single" w:sz="4" w:space="0" w:color="BFBFBF"/>
            </w:tcBorders>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Бране</w:t>
            </w:r>
          </w:p>
        </w:tc>
        <w:tc>
          <w:tcPr>
            <w:tcW w:w="3399"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r>
      <w:tr w:rsidR="009E6E13">
        <w:tc>
          <w:tcPr>
            <w:tcW w:w="704"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које је издата дозвола по члану 133.</w:t>
            </w:r>
          </w:p>
        </w:tc>
        <w:tc>
          <w:tcPr>
            <w:tcW w:w="3399"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r>
      <w:tr w:rsidR="009E6E13">
        <w:tc>
          <w:tcPr>
            <w:tcW w:w="704" w:type="dxa"/>
            <w:tcBorders>
              <w:top w:val="single" w:sz="4" w:space="0" w:color="BFBFBF"/>
              <w:left w:val="single" w:sz="4" w:space="0" w:color="BFBFBF"/>
              <w:bottom w:val="single" w:sz="4" w:space="0" w:color="BFBFBF"/>
              <w:right w:val="single" w:sz="4" w:space="0" w:color="BFBFBF"/>
            </w:tcBorders>
          </w:tcPr>
          <w:p w:rsidR="009E6E13" w:rsidRDefault="009E6E13">
            <w:pPr>
              <w:numPr>
                <w:ilvl w:val="0"/>
                <w:numId w:val="60"/>
              </w:numPr>
              <w:pBdr>
                <w:top w:val="nil"/>
                <w:left w:val="nil"/>
                <w:bottom w:val="nil"/>
                <w:right w:val="nil"/>
                <w:between w:val="nil"/>
              </w:pBdr>
              <w:ind w:left="0" w:firstLine="0"/>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које је издата дозвола по члану 145.</w:t>
            </w:r>
          </w:p>
        </w:tc>
        <w:tc>
          <w:tcPr>
            <w:tcW w:w="3399" w:type="dxa"/>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100</w:t>
            </w:r>
          </w:p>
        </w:tc>
      </w:tr>
      <w:tr w:rsidR="009E6E13">
        <w:tc>
          <w:tcPr>
            <w:tcW w:w="704"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c>
          <w:tcPr>
            <w:tcW w:w="4957"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w:t>
            </w:r>
          </w:p>
        </w:tc>
        <w:tc>
          <w:tcPr>
            <w:tcW w:w="3399" w:type="dxa"/>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424</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Субјекти/објекти надзора дисперзовани су по целој територији Републике Србије.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2050 те је на основу методологије представљене у уводном делу, </w:t>
      </w:r>
      <w:r>
        <w:rPr>
          <w:rFonts w:ascii="Arial Narrow" w:eastAsia="Arial Narrow" w:hAnsi="Arial Narrow" w:cs="Arial Narrow"/>
          <w:b/>
          <w:color w:val="000000"/>
        </w:rPr>
        <w:t>неопходно запослити још 2 инспектора</w:t>
      </w:r>
      <w:r>
        <w:rPr>
          <w:rFonts w:ascii="Arial Narrow" w:eastAsia="Arial Narrow" w:hAnsi="Arial Narrow" w:cs="Arial Narrow"/>
          <w:color w:val="000000"/>
        </w:rPr>
        <w:t xml:space="preserve">.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Приказ потребног броја инспектора у односу на број инспектора предвиђен постојећом систематизацијом  приказан је у графикону.</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624205" cy="62357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624205" cy="623570"/>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систематизација Одељења републичке грађевинске инспекције употпуни радним местом у чијем опису посла би били аналитички послови, који би били подршка инспекторима приликом израде процена ризика, планова надзора и обраде контролних листи.</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Такође, алтернатива јесте да се формира Група као организациона јединица у оквиру Сектора за инспекцијски надзор у оквиру Министарства, која би се бавила аналитичким пословима у области инспекцијских послова, и чији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ову препоруку се може пронаћи оправдање и повући паралела са  Групом за правне и административне послове у области инспекцијских послова, у оквиру овог Сектора, која пружа стручну подршку инспекторима у вези са правним пословима (подршка у припреми аката у вези са прекршајним поступцима и привредним преступима итд).</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потребе инспекцијског надзора, инспекција располаже са 6 возила просечне старости 9,5, с тим што се 4 возила деле са колегама из Одељења републичке урбанистичко-грађевинске инспекције. Такође, инспекција поседује и лаптопове и штампаче просечне старости преко 6 година, док скенери недостају у Зајечару, Ужицу, Краљеву и Нишу.. Опрема је у власништву Министарства и Управе за заједничке послове, док се за  одржавање опреме стара Министарство.</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tbl>
      <w:tblPr>
        <w:tblStyle w:val="aff2"/>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1"/>
        <w:gridCol w:w="1811"/>
        <w:gridCol w:w="1813"/>
        <w:gridCol w:w="1812"/>
        <w:gridCol w:w="1813"/>
      </w:tblGrid>
      <w:tr w:rsidR="009E6E13">
        <w:trPr>
          <w:trHeight w:val="320"/>
        </w:trPr>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6</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0.66</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9.5</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Пословни простор инспектора се налази у седишту министарства у Београду, док су поједини инспектори распоређени и у Ужицу, Краљеву, Нишу и Зајечару.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ind w:left="709" w:hanging="709"/>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ind w:left="709" w:hanging="709"/>
        <w:jc w:val="both"/>
        <w:rPr>
          <w:color w:val="000000"/>
        </w:rPr>
      </w:pPr>
      <w:r>
        <w:rPr>
          <w:rFonts w:ascii="Arial Narrow" w:eastAsia="Arial Narrow" w:hAnsi="Arial Narrow" w:cs="Arial Narrow"/>
          <w:color w:val="000000"/>
        </w:rPr>
        <w:t>Потребно је запослити још 2 инспектора, односно попунити упражњена систематизована радна места. Такође, потребно је изменити Правилник о систематизацији радних места, имајући у виду да је овако више од пола инспектора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w:t>
      </w:r>
    </w:p>
    <w:p w:rsidR="009E6E13" w:rsidRDefault="00F711DE">
      <w:pPr>
        <w:numPr>
          <w:ilvl w:val="0"/>
          <w:numId w:val="81"/>
        </w:numPr>
        <w:pBdr>
          <w:top w:val="nil"/>
          <w:left w:val="nil"/>
          <w:bottom w:val="nil"/>
          <w:right w:val="nil"/>
          <w:between w:val="nil"/>
        </w:pBdr>
        <w:spacing w:line="276" w:lineRule="auto"/>
        <w:ind w:left="709" w:hanging="709"/>
        <w:jc w:val="both"/>
        <w:rPr>
          <w:color w:val="000000"/>
        </w:rPr>
      </w:pPr>
      <w:r>
        <w:rPr>
          <w:rFonts w:ascii="Arial Narrow" w:eastAsia="Arial Narrow" w:hAnsi="Arial Narrow" w:cs="Arial Narrow"/>
          <w:color w:val="000000"/>
        </w:rPr>
        <w:t>Образовати Групу за аналитичке послове у области инспекцијских послова, као организациону јединицу у оквиру Сектора за инспекцијски надзор у оквиру Министарства, чији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Ова Група би била пандан Групи за правне и административне послове у области инспекцијских послова, која пружа подршку свим напред наведеним инспекцијама у оквиру овог Сектора за инспекцију.</w:t>
      </w:r>
    </w:p>
    <w:p w:rsidR="009E6E13" w:rsidRDefault="00F711DE">
      <w:pPr>
        <w:numPr>
          <w:ilvl w:val="0"/>
          <w:numId w:val="81"/>
        </w:numPr>
        <w:pBdr>
          <w:top w:val="nil"/>
          <w:left w:val="nil"/>
          <w:bottom w:val="nil"/>
          <w:right w:val="nil"/>
          <w:between w:val="nil"/>
        </w:pBdr>
        <w:spacing w:line="276" w:lineRule="auto"/>
        <w:ind w:left="709" w:hanging="709"/>
        <w:jc w:val="both"/>
        <w:rPr>
          <w:color w:val="000000"/>
        </w:rPr>
      </w:pPr>
      <w:r>
        <w:rPr>
          <w:rFonts w:ascii="Arial Narrow" w:eastAsia="Arial Narrow" w:hAnsi="Arial Narrow" w:cs="Arial Narrow"/>
          <w:color w:val="000000"/>
        </w:rPr>
        <w:t>Потребно је набавити нову IT опрему и то пре свега бежичне штампаче и скенере, обезбедити бежични интернет као и личну опрему за рад инспектора на терену: службена одела и обућу. Како број инспектора буде растао потребно је за новозапослене обезбедити и лап топ рачунаре.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ind w:left="709" w:hanging="709"/>
        <w:jc w:val="both"/>
        <w:rPr>
          <w:color w:val="000000"/>
        </w:rPr>
      </w:pPr>
      <w:r>
        <w:rPr>
          <w:rFonts w:ascii="Arial Narrow" w:eastAsia="Arial Narrow" w:hAnsi="Arial Narrow" w:cs="Arial Narrow"/>
          <w:color w:val="000000"/>
        </w:rPr>
        <w:t xml:space="preserve">Како број инспектора буде растао потребно је обезбедити и довољан број нових возила (по једно возило по седишту инспекције ван Београда, тј. у Ужицу, Краљеву и Зајечару. </w:t>
      </w:r>
    </w:p>
    <w:p w:rsidR="009E6E13" w:rsidRDefault="009E6E13">
      <w:pPr>
        <w:pBdr>
          <w:top w:val="nil"/>
          <w:left w:val="nil"/>
          <w:bottom w:val="nil"/>
          <w:right w:val="nil"/>
          <w:between w:val="nil"/>
        </w:pBdr>
        <w:spacing w:line="276" w:lineRule="auto"/>
        <w:ind w:left="709" w:hanging="709"/>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left="1418" w:hanging="1418"/>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НАПОМЕНА: </w:t>
      </w:r>
      <w:r>
        <w:rPr>
          <w:rFonts w:ascii="Arial Narrow" w:eastAsia="Arial Narrow" w:hAnsi="Arial Narrow" w:cs="Arial Narrow"/>
          <w:color w:val="000000"/>
          <w:sz w:val="22"/>
          <w:szCs w:val="22"/>
        </w:rPr>
        <w:tab/>
        <w:t>Према наводима инспекције у последњих 10 година број инспектора у Одељењу републичке грађевинске инспекције је стагнирао, а обим посла се интензивирао  (Републичка грађевинска инспекција није контролисала коридоре, већ је надлежност истих била у делокругу републичке инспекције за државне путеве). Такође, сва заштићена културна добра у Београду контролисала је грађевинска инспекција општине Стари град. У последњих неколико месеци дана, интерним договором је смањена надлежност за контролу  поверених послова, а изменама и допунама Закона о путевима, надлежност на изградњи и реконструкцији аутопутева и магистралних путева је са аспекта надлежности републичке инспекције за државне путеве, пребачена у надлежност републичке грађевинске инспекције, што иницира повећани обим  инспекцијских надзора републичкој грађевинској инспекцији.</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18" w:name="_2jxsxqh" w:colFirst="0" w:colLast="0"/>
      <w:bookmarkEnd w:id="18"/>
      <w:r>
        <w:br w:type="page"/>
      </w:r>
    </w:p>
    <w:p w:rsidR="009E6E13" w:rsidRDefault="00F711DE">
      <w:pPr>
        <w:pStyle w:val="Heading1"/>
        <w:numPr>
          <w:ilvl w:val="0"/>
          <w:numId w:val="43"/>
        </w:numPr>
        <w:pBdr>
          <w:bottom w:val="single" w:sz="4" w:space="1" w:color="000000"/>
        </w:pBdr>
        <w:shd w:val="clear" w:color="auto" w:fill="F2F2F2"/>
        <w:jc w:val="both"/>
        <w:rPr>
          <w:rFonts w:ascii="Arial Narrow" w:eastAsia="Arial Narrow" w:hAnsi="Arial Narrow" w:cs="Arial Narrow"/>
          <w:color w:val="00B050"/>
        </w:rPr>
      </w:pPr>
      <w:r>
        <w:rPr>
          <w:rFonts w:ascii="Arial Narrow" w:eastAsia="Arial Narrow" w:hAnsi="Arial Narrow" w:cs="Arial Narrow"/>
          <w:b/>
          <w:color w:val="00B050"/>
        </w:rPr>
        <w:t xml:space="preserve">ИНСПЕКЦИЈА ЗА ПОСЛОВЕ У ОБЛАСТИ КОМУНАЛНИХ ДЕЛАТНОСТИ </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4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Инспекција за послове у области комуналних делатности налази се у Министарству грађевинарства, саобраћаја и инфраструктуре у оквиру Сектора за инспекцијски надзор. Послови инспекције комуналних делатности обављају се у Одељењу за инспекцијске послове државних путева.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w:t>
      </w:r>
      <w:r>
        <w:rPr>
          <w:rFonts w:ascii="Arial Narrow" w:eastAsia="Arial Narrow" w:hAnsi="Arial Narrow" w:cs="Arial Narrow"/>
          <w:b/>
          <w:color w:val="000000"/>
        </w:rPr>
        <w:t>одсеку за инспекцијске послове у области комуналних делатности</w:t>
      </w:r>
      <w:r>
        <w:rPr>
          <w:rFonts w:ascii="Arial Narrow" w:eastAsia="Arial Narrow" w:hAnsi="Arial Narrow" w:cs="Arial Narrow"/>
          <w:color w:val="000000"/>
        </w:rPr>
        <w:t xml:space="preserve"> обављају се послови који се односе на: инспекцијски надзор над спровођењем Закона о комуналним делатностима и прописа донетих на основу тог закона; подношење захтева за покретање прекршајног поступка, односно пријава за привредни преступ или кривичних пријава; као и предузимање мера утврђених законом и подзаконским прописима.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43"/>
        </w:numPr>
        <w:pBdr>
          <w:top w:val="nil"/>
          <w:left w:val="nil"/>
          <w:bottom w:val="nil"/>
          <w:right w:val="nil"/>
          <w:between w:val="nil"/>
        </w:pBdr>
        <w:spacing w:line="276" w:lineRule="auto"/>
        <w:ind w:left="0" w:firstLine="0"/>
        <w:rPr>
          <w:rFonts w:ascii="Arial Narrow" w:eastAsia="Arial Narrow" w:hAnsi="Arial Narrow" w:cs="Arial Narrow"/>
          <w:color w:val="000000"/>
        </w:rPr>
      </w:pPr>
      <w:r>
        <w:rPr>
          <w:rFonts w:ascii="Arial Narrow" w:eastAsia="Arial Narrow" w:hAnsi="Arial Narrow" w:cs="Arial Narrow"/>
          <w:b/>
          <w:color w:val="000000"/>
        </w:rPr>
        <w:t xml:space="preserve"> Територијална организација и организациона шема</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Послови из делокруга ове инспекције обављају у седишту Министарства у Београду као и у Сремској Митровици и Лесковцу. Од укупно 6 инспектора у овој области, 4 инспектора је са седиштем у Београду, а по један у Сремској Митровици и Лесковцу.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3"/>
        <w:tblW w:w="9016"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2263"/>
        <w:gridCol w:w="5103"/>
        <w:gridCol w:w="1650"/>
      </w:tblGrid>
      <w:tr w:rsidR="009E6E13">
        <w:trPr>
          <w:trHeight w:val="56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B050"/>
          </w:tcPr>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ТЕРИТОРИЈАЛНА ОРГАНИЗАЦИЈА</w:t>
            </w:r>
          </w:p>
        </w:tc>
      </w:tr>
      <w:tr w:rsidR="009E6E13">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Седиште подручне јединице</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Управни окрузи</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w:t>
            </w:r>
          </w:p>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инспектора</w:t>
            </w:r>
          </w:p>
        </w:tc>
      </w:tr>
      <w:tr w:rsidR="009E6E13">
        <w:trPr>
          <w:trHeight w:val="32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tabs>
                <w:tab w:val="left" w:pos="2670"/>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Београд</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Град Београд ( и све градске општине), Севренобачки, Средњебанатски, Јужнобанатски, Севернобанатски, Борски, Шумадијски, Расински, Поморавски, Колубарски, Браничевски, Подунавски, Рашки, Зајечарски Моравички и Златиборски</w:t>
            </w:r>
          </w:p>
        </w:tc>
        <w:tc>
          <w:tcPr>
            <w:tcW w:w="0" w:type="auto"/>
            <w:tcBorders>
              <w:top w:val="single" w:sz="4" w:space="0" w:color="000000"/>
              <w:left w:val="single" w:sz="4" w:space="0" w:color="000000"/>
              <w:bottom w:val="single" w:sz="4" w:space="0" w:color="000000"/>
              <w:right w:val="single" w:sz="4" w:space="0" w:color="000000"/>
            </w:tcBorders>
          </w:tcPr>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F711DE">
            <w:pPr>
              <w:pBdr>
                <w:top w:val="nil"/>
                <w:left w:val="nil"/>
                <w:bottom w:val="nil"/>
                <w:right w:val="nil"/>
                <w:between w:val="nil"/>
              </w:pBdr>
              <w:spacing w:line="48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Сремска Митровица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B050"/>
                <w:sz w:val="20"/>
                <w:szCs w:val="20"/>
              </w:rPr>
            </w:pPr>
            <w:r>
              <w:rPr>
                <w:rFonts w:ascii="Arial Narrow" w:eastAsia="Arial Narrow" w:hAnsi="Arial Narrow" w:cs="Arial Narrow"/>
                <w:color w:val="000000"/>
                <w:sz w:val="20"/>
                <w:szCs w:val="20"/>
              </w:rPr>
              <w:t>Мачвански, Сремски, Западнобачки и Јужнобачки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Лесковац</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B050"/>
                <w:sz w:val="20"/>
                <w:szCs w:val="20"/>
              </w:rPr>
            </w:pPr>
            <w:r>
              <w:rPr>
                <w:rFonts w:ascii="Arial Narrow" w:eastAsia="Arial Narrow" w:hAnsi="Arial Narrow" w:cs="Arial Narrow"/>
                <w:color w:val="000000"/>
                <w:sz w:val="20"/>
                <w:szCs w:val="20"/>
              </w:rPr>
              <w:t>Нишавски, Пиротски, Пчињски и Јабланички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4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Систематизација радних места</w:t>
      </w:r>
      <w:r>
        <w:rPr>
          <w:color w:val="000000"/>
          <w:vertAlign w:val="superscript"/>
        </w:rPr>
        <w:footnoteReference w:id="12"/>
      </w:r>
      <w:r>
        <w:rPr>
          <w:rFonts w:ascii="Arial Narrow" w:eastAsia="Arial Narrow" w:hAnsi="Arial Narrow" w:cs="Arial Narrow"/>
          <w:b/>
          <w:color w:val="000000"/>
          <w:vertAlign w:val="superscript"/>
        </w:rPr>
        <w:t xml:space="preserve"> </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403"/>
        <w:jc w:val="both"/>
        <w:rPr>
          <w:rFonts w:ascii="Arial Narrow" w:eastAsia="Arial Narrow" w:hAnsi="Arial Narrow" w:cs="Arial Narrow"/>
          <w:color w:val="000000"/>
        </w:rPr>
      </w:pPr>
      <w:r>
        <w:rPr>
          <w:rFonts w:ascii="Arial Narrow" w:eastAsia="Arial Narrow" w:hAnsi="Arial Narrow" w:cs="Arial Narrow"/>
          <w:color w:val="000000"/>
        </w:rPr>
        <w:t xml:space="preserve">У инспекцији за државне путеве </w:t>
      </w:r>
      <w:r>
        <w:rPr>
          <w:rFonts w:ascii="Arial Narrow" w:eastAsia="Arial Narrow" w:hAnsi="Arial Narrow" w:cs="Arial Narrow"/>
          <w:b/>
          <w:color w:val="000000"/>
        </w:rPr>
        <w:t>систематизовано је 6 радних места</w:t>
      </w:r>
      <w:r>
        <w:rPr>
          <w:rFonts w:ascii="Arial Narrow" w:eastAsia="Arial Narrow" w:hAnsi="Arial Narrow" w:cs="Arial Narrow"/>
          <w:color w:val="000000"/>
        </w:rPr>
        <w:t xml:space="preserve">, од чега једно радно место на позицији шефа Одсека а пет радних места на позицији републички инспектор у области комуналних делатности. Тренутно је </w:t>
      </w:r>
      <w:r>
        <w:rPr>
          <w:rFonts w:ascii="Arial Narrow" w:eastAsia="Arial Narrow" w:hAnsi="Arial Narrow" w:cs="Arial Narrow"/>
          <w:b/>
          <w:color w:val="000000"/>
        </w:rPr>
        <w:t>попуњено свих 6 радних</w:t>
      </w:r>
      <w:r>
        <w:rPr>
          <w:rFonts w:ascii="Arial Narrow" w:eastAsia="Arial Narrow" w:hAnsi="Arial Narrow" w:cs="Arial Narrow"/>
          <w:color w:val="000000"/>
        </w:rPr>
        <w:t xml:space="preserve"> места. Систематизација не предвиђа радно место у чијем опису послова је предвиђена анализа ризика и обрада података о инспекцијском надзору за ову инспекцију.</w:t>
      </w:r>
    </w:p>
    <w:p w:rsidR="009E6E13" w:rsidRDefault="009E6E13">
      <w:pPr>
        <w:pBdr>
          <w:top w:val="nil"/>
          <w:left w:val="nil"/>
          <w:bottom w:val="nil"/>
          <w:right w:val="nil"/>
          <w:between w:val="nil"/>
        </w:pBdr>
        <w:spacing w:line="276" w:lineRule="auto"/>
        <w:ind w:right="403"/>
        <w:jc w:val="both"/>
        <w:rPr>
          <w:rFonts w:ascii="Arial Narrow" w:eastAsia="Arial Narrow" w:hAnsi="Arial Narrow" w:cs="Arial Narrow"/>
          <w:color w:val="000000"/>
        </w:rPr>
      </w:pPr>
    </w:p>
    <w:tbl>
      <w:tblPr>
        <w:tblStyle w:val="aff4"/>
        <w:tblW w:w="8925"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268"/>
        <w:gridCol w:w="1975"/>
        <w:gridCol w:w="2430"/>
        <w:gridCol w:w="1252"/>
      </w:tblGrid>
      <w:tr w:rsidR="009E6E13">
        <w:trPr>
          <w:trHeight w:val="420"/>
          <w:jc w:val="center"/>
        </w:trPr>
        <w:tc>
          <w:tcPr>
            <w:tcW w:w="0" w:type="auto"/>
            <w:gridSpan w:val="4"/>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tabs>
                <w:tab w:val="left" w:pos="345"/>
                <w:tab w:val="center" w:pos="4352"/>
              </w:tabs>
              <w:rPr>
                <w:rFonts w:ascii="Arial Narrow" w:eastAsia="Arial Narrow" w:hAnsi="Arial Narrow" w:cs="Arial Narrow"/>
                <w:color w:val="000000"/>
                <w:sz w:val="20"/>
                <w:szCs w:val="20"/>
              </w:rPr>
            </w:pPr>
            <w:r>
              <w:rPr>
                <w:rFonts w:ascii="Arial Narrow" w:eastAsia="Arial Narrow" w:hAnsi="Arial Narrow" w:cs="Arial Narrow"/>
                <w:b/>
                <w:color w:val="FFFFFF"/>
                <w:sz w:val="20"/>
                <w:szCs w:val="20"/>
              </w:rPr>
              <w:tab/>
            </w:r>
            <w:r>
              <w:rPr>
                <w:rFonts w:ascii="Arial Narrow" w:eastAsia="Arial Narrow" w:hAnsi="Arial Narrow" w:cs="Arial Narrow"/>
                <w:b/>
                <w:color w:val="FFFFFF"/>
                <w:sz w:val="20"/>
                <w:szCs w:val="20"/>
                <w:shd w:val="clear" w:color="auto" w:fill="00B050"/>
              </w:rPr>
              <w:tab/>
              <w:t>ОДСЕК ЗА ИНСПЕКЦИЈСКЕ ПОСЛОВЕ У ОБЛАСТИ КОМУНАЛНИХ ДЕЛАТНОСТИ</w:t>
            </w:r>
          </w:p>
        </w:tc>
      </w:tr>
      <w:tr w:rsidR="009E6E13">
        <w:trPr>
          <w:trHeight w:val="60"/>
          <w:jc w:val="center"/>
        </w:trPr>
        <w:tc>
          <w:tcPr>
            <w:tcW w:w="0" w:type="auto"/>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Назив радног места</w:t>
            </w:r>
          </w:p>
        </w:tc>
        <w:tc>
          <w:tcPr>
            <w:tcW w:w="0" w:type="auto"/>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Звање</w:t>
            </w:r>
          </w:p>
        </w:tc>
        <w:tc>
          <w:tcPr>
            <w:tcW w:w="0" w:type="auto"/>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Систематизација</w:t>
            </w:r>
          </w:p>
        </w:tc>
        <w:tc>
          <w:tcPr>
            <w:tcW w:w="0" w:type="auto"/>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Попуњеност</w:t>
            </w:r>
          </w:p>
        </w:tc>
      </w:tr>
      <w:tr w:rsidR="009E6E13">
        <w:trPr>
          <w:jc w:val="center"/>
        </w:trPr>
        <w:tc>
          <w:tcPr>
            <w:tcW w:w="0" w:type="auto"/>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Шеф одсека</w:t>
            </w:r>
          </w:p>
        </w:tc>
        <w:tc>
          <w:tcPr>
            <w:tcW w:w="0" w:type="auto"/>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0" w:type="auto"/>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инспектор у области комуналних делатности.</w:t>
            </w:r>
          </w:p>
        </w:tc>
        <w:tc>
          <w:tcPr>
            <w:tcW w:w="0" w:type="auto"/>
            <w:tcBorders>
              <w:top w:val="single" w:sz="4" w:space="0" w:color="999999"/>
              <w:left w:val="single" w:sz="4" w:space="0" w:color="999999"/>
              <w:bottom w:val="single" w:sz="4" w:space="0" w:color="999999"/>
              <w:right w:val="single" w:sz="4" w:space="0" w:color="999999"/>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single" w:sz="4" w:space="0" w:color="999999"/>
              <w:left w:val="single" w:sz="4" w:space="0" w:color="999999"/>
              <w:bottom w:val="single" w:sz="4" w:space="0" w:color="999999"/>
              <w:right w:val="single" w:sz="4" w:space="0" w:color="999999"/>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периоду од 2008-2018 године, број инспектора је повећан за три пута, односно са два инспектора у 2008. години на шест у 2018. години, од чега у пет у сталном радном односу.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Међутим, оно што је за ову инспекцију посебно занимљиво јесте да су сви инспектори, осим шефа Одсека у звању саветника. Ово посебно делује немотивишуће за инспекторе, с обзиром да не постоји могућност да се напредује у више звање (а за место саветника потребно радно искуство од само 3 године). Такође, плата инспектора у звању саветника, без минулог рада, износи између 48.000 и 67.500 динара, а инспектори су добили додатна задужења ступањем на снагу Закона о инспекцијском надзору.</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4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43,3 година, што ову инспекцију чини једну од најмлађих, односно са најмлађом структуром запослених </w:t>
      </w: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 инспектори поседују одговарајући образовни профил са завршеним основним факултетским студијама, према образовном профилу приказаном у табели. </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sz w:val="20"/>
          <w:szCs w:val="20"/>
        </w:rPr>
      </w:pPr>
    </w:p>
    <w:tbl>
      <w:tblPr>
        <w:tblStyle w:val="aff5"/>
        <w:tblW w:w="8903"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7082"/>
        <w:gridCol w:w="1821"/>
      </w:tblGrid>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Образовни профил инспектора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инспектора</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ВСС техничких наука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ВСС биолошких наука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ВСС хемијских наука</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ВСС пољопривредних наука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Инспекција за послове у области комуналних делатности је доставила све тражене податке. Инспекција је спровела анализу ризика која представља основ планирања инспекцијског надзора.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Процена је дата на основу разврставања субјеката и објеката под надзором,  при чему је инспекција доставила све потребне податке који се тичу инспекцијског надзора, а који су класификовани према кључним типовима (врстама) субјеката и објеката надзора Категоризација субјеката и објеката под надзором ове и инспекције дата је према процењеном степену, док је инспекција доставила податке и о учесталости инспекцијског надзора и потребном времену. Детаљна калкулација дата је у Анексу.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Врсте објекта надзора:</w:t>
      </w:r>
    </w:p>
    <w:tbl>
      <w:tblPr>
        <w:tblStyle w:val="aff6"/>
        <w:tblW w:w="900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5952"/>
        <w:gridCol w:w="3048"/>
      </w:tblGrid>
      <w:tr w:rsidR="009E6E13">
        <w:trPr>
          <w:trHeight w:val="360"/>
        </w:trPr>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Врста објекта под назором</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Укупан број објеката</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Снабдевање водом за пиће</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Пречишћаване и одвођење атмосферских и отпадних вода</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Производња, дистрибуција и снабдевање топлотном енергијом</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Управљање комуналним отпадом</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Управљање гробљима и сахрањивање</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Погребна делатност</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Управљање јавним паркиралиштима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Обезбеђивање јавног осветљења</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Управљање пијацама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Одржавање улица и путева</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Одржавање чистоће на површинама јавне намене</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Одржавање јавних зелених површина</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Димничарске услуге</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Делатност зоохигијене</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Јединствена евиденција стамбених зграда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Одржавање зграда</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Коришћење станова и исељење</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Стамбена подршка</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Средства за остваривање стамбене политике</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 објеката за инспекцијски надзор</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170</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tabs>
          <w:tab w:val="left" w:pos="567"/>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Укупан број објеката надзора је 170, јер се свих 19 врста надзора спроводи у 170 јединица локалне самоуправе. Према наводима инспекције због природе посла највећи број субјеката/објеката надзора је са средњим ризиком, (око 50%.), за које је инспекција навела да трајање инспекцијског надзора траје два дана.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3166 дана, те је на основу методологије представљене у уводном делу, потребно запослити још 9 инспектора, Приказ потребног броја инспектора у односу на број инспектора предвиђен постојећом систематизацијом  приказан је у графикону.</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Процењен потребан број инспектора</w:t>
      </w: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систематизација Одсека за инспекцијске послове у области комуналних делатности употпуни радним местом у чијем опису посла би били аналитички послови, који би били подршка инспекторима приликом израде процена ризика, планова надзора и обраде контролних листи.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Aлтернативно решење је формирање Групе за аналитичке послове као организационе јединица у оквиру Сектора за инспекцијски надзор. Та Група, односно њени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ову препоруку се може пронаћи оправдање у постојећем сличном решењу. Наиме, у оквиру овог Сектора формирана је Група за правне и административне послове у области инспекцијских послова, која пружа стручну подршку инспекторима у вези са правним пословима (подршка у припреми аката у вези са прекршајним поступцима и привредним преступима, итд).</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потребе инспекцијског надзора, инспекција располаже са 2 возила марке Фабиа класик 1.2, чија је просечна старост 13 година, а пређена километража око 320 хиљада км. Према наводима инспекције једно возило је у добром стању а друго у просечном за то годиште. Такође, инспекција поседује и 6 лаптоп рачунара.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tbl>
      <w:tblPr>
        <w:tblStyle w:val="aff7"/>
        <w:tblW w:w="8925" w:type="dxa"/>
        <w:tblInd w:w="-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983"/>
        <w:gridCol w:w="1558"/>
        <w:gridCol w:w="1842"/>
        <w:gridCol w:w="1700"/>
        <w:gridCol w:w="1842"/>
      </w:tblGrid>
      <w:tr w:rsidR="009E6E13">
        <w:trPr>
          <w:trHeight w:val="320"/>
        </w:trPr>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Ауто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аута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2</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0.33</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13</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Пословни простор инспектора се налази у Београду, Сремској Митровици и Лесковцу.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Пословна опрема инспекције је власништво Министарства и Управе за заједничке послове, док се Министарство стара о њеном одржавању.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још 9 инспектора, а у  што краћем року.</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изменити Правилник о систематизацији радних места, имајући у виду да су овако сви инспектори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Образовати Групу за аналитичке послове у области инспекцијских послова, као организациону јединицу у оквиру Сектора за инспекцијски надзор у оквиру Министарства, чији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Урбанистичка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Ова Група би била пандан Групи за правне и административне послове у области инспекцијских послова, која пружа подршку свим напред наведеним инспекцијама у оквиру овог Сектора за инспекцију.</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нову IT опрему и то пре свега бежичне штампаче и скенере, обезбедити бежични интернет као и приступ потребним базама. Како број инспектора буде растао потребно је за новозапослене обезбедити и лап топ рачунаре.</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Како број инспектора буде растао потребно је обезбедити и довољан број возила - неколико возила по седишту инспекције како би инспектори могли заједнички да користе исто возиле у зависности од броја и плана вршења теренских контрола.</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19" w:name="_z337ya" w:colFirst="0" w:colLast="0"/>
      <w:bookmarkEnd w:id="19"/>
      <w:r>
        <w:br w:type="page"/>
      </w:r>
    </w:p>
    <w:p w:rsidR="009E6E13" w:rsidRDefault="00F711DE">
      <w:pPr>
        <w:pStyle w:val="Heading1"/>
        <w:numPr>
          <w:ilvl w:val="0"/>
          <w:numId w:val="47"/>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t xml:space="preserve">ИНСПЕКЦИЈА ЗА ГРАЂЕВИНАРСТВО И УРБАНИЗАМ </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F711DE">
      <w:pPr>
        <w:numPr>
          <w:ilvl w:val="1"/>
          <w:numId w:val="47"/>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spacing w:line="259" w:lineRule="auto"/>
        <w:ind w:hanging="720"/>
        <w:jc w:val="both"/>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Инспекција за урбанистичко-грађевинске послове се налази налази се у Министарству грађевинарства, саобраћаја и инфраструктуре у оквиру Сектора за инспекцијски надзор. Послови републичке инспекције за урбанистичко грађевинске послове обављају се Одељењу републичке урбанистичко-грађевинске инспекције за послове урбанизма и контролу поверених послова. У оквиру Одељења формиране су две уже унутрашње јединице:</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0"/>
          <w:numId w:val="12"/>
        </w:numPr>
        <w:pBdr>
          <w:top w:val="nil"/>
          <w:left w:val="nil"/>
          <w:bottom w:val="nil"/>
          <w:right w:val="nil"/>
          <w:between w:val="nil"/>
        </w:pBdr>
        <w:spacing w:line="276" w:lineRule="auto"/>
        <w:ind w:left="0" w:firstLine="0"/>
        <w:jc w:val="both"/>
        <w:rPr>
          <w:color w:val="000000"/>
        </w:rPr>
      </w:pPr>
      <w:r>
        <w:rPr>
          <w:rFonts w:ascii="Arial Narrow" w:eastAsia="Arial Narrow" w:hAnsi="Arial Narrow" w:cs="Arial Narrow"/>
          <w:color w:val="000000"/>
        </w:rPr>
        <w:t>Група републичке урбанистичко-грађевинске инспекције за послове урбанизма и контролу поверених послова и</w:t>
      </w:r>
    </w:p>
    <w:p w:rsidR="009E6E13" w:rsidRDefault="00F711DE">
      <w:pPr>
        <w:numPr>
          <w:ilvl w:val="0"/>
          <w:numId w:val="12"/>
        </w:numPr>
        <w:pBdr>
          <w:top w:val="nil"/>
          <w:left w:val="nil"/>
          <w:bottom w:val="nil"/>
          <w:right w:val="nil"/>
          <w:between w:val="nil"/>
        </w:pBdr>
        <w:spacing w:line="276" w:lineRule="auto"/>
        <w:ind w:left="0" w:firstLine="0"/>
        <w:jc w:val="both"/>
        <w:rPr>
          <w:color w:val="000000"/>
        </w:rPr>
      </w:pPr>
      <w:r>
        <w:rPr>
          <w:rFonts w:ascii="Arial Narrow" w:eastAsia="Arial Narrow" w:hAnsi="Arial Narrow" w:cs="Arial Narrow"/>
          <w:color w:val="000000"/>
        </w:rPr>
        <w:t>Група републичке урбанистичко-грађевинске инспекције за сарадњу са другим органима, административне и оперативне послове.</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У Групи републичке урбанистичко-грађевинске инспекције за послове урбанизма и контролу поверених послова</w:t>
      </w:r>
      <w:r>
        <w:rPr>
          <w:rFonts w:ascii="Arial Narrow" w:eastAsia="Arial Narrow" w:hAnsi="Arial Narrow" w:cs="Arial Narrow"/>
          <w:color w:val="000000"/>
        </w:rPr>
        <w:t xml:space="preserve"> обављају се послови који се односе на: непосредни надзор над инспекцијским пословима поверених Аутономној покрајини; организацију заједничких инспекцијских прегледа на објектима од значаја за Републику Србију и надзор над пословима поверених јединицама локалне самоуправе; инспекцијски надзор над применом закона који регулише област просторног планирања, урбанизма и грађевине;  координацију надзора над извршавањем одредаба закона и праћење исхода предузетих мера у инспекцијском надзору; контролу донетих просторних планова, урбанистичких планова, урбанистичких пројеката, као и контролу спровођења планова и промена стања у простору.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У Групи републичке урбанистичко-грађевинске инспекције за сарадњу са другим органима, административне и оперативне послове</w:t>
      </w:r>
      <w:r>
        <w:rPr>
          <w:rFonts w:ascii="Arial Narrow" w:eastAsia="Arial Narrow" w:hAnsi="Arial Narrow" w:cs="Arial Narrow"/>
          <w:color w:val="000000"/>
        </w:rPr>
        <w:t xml:space="preserve"> обављају се послови који се односе на:  инспекцијски надзор над применом закона који ртегулише област просторног планирања, урбанизма и грађевине; непосредни надзор над инспекцијским пословима поверених Аутономној покрајини; координацију надзора над извршавањем одредаба закона и праћење исхода предузетих мера у инспекцијском надзору;праћење и извештавање о документацији објављеној у Централној обједињеној процедури (ЦЕОП); контролу донетих просторних планова, урбанистичких планова, урбанистичких пројеката, као и контролу спровођења планова и промена стања у простору.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B050"/>
        </w:rPr>
      </w:pPr>
      <w:r>
        <w:rPr>
          <w:rFonts w:ascii="Arial Narrow" w:eastAsia="Arial Narrow" w:hAnsi="Arial Narrow" w:cs="Arial Narrow"/>
          <w:color w:val="000000"/>
        </w:rPr>
        <w:t>Послови из делокруга ове инспекције обављају у седишту Министарства у Београду, као и у Зајечару, Ужицу и Нишу (према Правилнику о унутрашњем уређењу и систематизацији радних места сви запослени у Групи републичке урбанистичко-грађевинске инспекције за сарадњу са другим органима налазе се у Нишу).</w:t>
      </w:r>
      <w:r>
        <w:rPr>
          <w:rFonts w:ascii="Arial Narrow" w:eastAsia="Arial Narrow" w:hAnsi="Arial Narrow" w:cs="Arial Narrow"/>
          <w:b/>
          <w:color w:val="00B050"/>
        </w:rPr>
        <w:t xml:space="preserve"> </w:t>
      </w:r>
    </w:p>
    <w:p w:rsidR="009E6E13" w:rsidRDefault="00F711DE">
      <w:pPr>
        <w:numPr>
          <w:ilvl w:val="2"/>
          <w:numId w:val="47"/>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Систематизација радних места</w:t>
      </w:r>
      <w:r>
        <w:rPr>
          <w:rFonts w:ascii="Arial Narrow" w:eastAsia="Arial Narrow" w:hAnsi="Arial Narrow" w:cs="Arial Narrow"/>
          <w:b/>
          <w:color w:val="000000"/>
          <w:vertAlign w:val="superscript"/>
        </w:rPr>
        <w:footnoteReference w:id="13"/>
      </w:r>
      <w:r>
        <w:rPr>
          <w:rFonts w:ascii="Arial Narrow" w:eastAsia="Arial Narrow" w:hAnsi="Arial Narrow" w:cs="Arial Narrow"/>
          <w:b/>
          <w:color w:val="000000"/>
          <w:vertAlign w:val="superscript"/>
        </w:rPr>
        <w:t xml:space="preserve"> </w:t>
      </w:r>
    </w:p>
    <w:p w:rsidR="009E6E13" w:rsidRDefault="009E6E13">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републичкој инспекција за урбанистичко-грађевинске послове </w:t>
      </w:r>
      <w:r>
        <w:rPr>
          <w:rFonts w:ascii="Arial Narrow" w:eastAsia="Arial Narrow" w:hAnsi="Arial Narrow" w:cs="Arial Narrow"/>
          <w:b/>
          <w:color w:val="000000"/>
        </w:rPr>
        <w:t>систематизовано је 8 радних места</w:t>
      </w:r>
      <w:r>
        <w:rPr>
          <w:rFonts w:ascii="Arial Narrow" w:eastAsia="Arial Narrow" w:hAnsi="Arial Narrow" w:cs="Arial Narrow"/>
          <w:color w:val="000000"/>
        </w:rPr>
        <w:t>, од чега 1 радно место на позицији начелника Одељења, 6 инспектора (од чега по три  инспектора у свакој Групи) као и 1 радно место за стручно-оперативне послове у оквиру Групе републичке урбанистичко-грађевинске инспекције за сарадњу са другим органима, коме у опису посла између осталог стоји да припрема и обрађује податке и материјале потребне за вршење инспекцијског надзора као и да припрема и обрађује податке везане за грађевинско-урбанистичку инспекцију, те се може закључити да ова инспекција има запосленог који се бави аналитичким пословима (према подацима добијеним од Инспекције, ово лице је економиста по образовном профилу.</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8"/>
        <w:tblW w:w="8920"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266"/>
        <w:gridCol w:w="1974"/>
        <w:gridCol w:w="2429"/>
        <w:gridCol w:w="1251"/>
      </w:tblGrid>
      <w:tr w:rsidR="009E6E13">
        <w:trPr>
          <w:trHeight w:val="60"/>
          <w:jc w:val="center"/>
        </w:trPr>
        <w:tc>
          <w:tcPr>
            <w:tcW w:w="0" w:type="auto"/>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Назив радног места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Звање</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Систематизација</w:t>
            </w:r>
          </w:p>
        </w:tc>
        <w:tc>
          <w:tcPr>
            <w:tcW w:w="0" w:type="auto"/>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Попуњеност</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Начелник одељења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360"/>
          <w:jc w:val="center"/>
        </w:trPr>
        <w:tc>
          <w:tcPr>
            <w:tcW w:w="0" w:type="auto"/>
            <w:gridSpan w:val="4"/>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Група републичке урбанистичко-грађевинске инспекције за послове урбанизма и  контролу поверених послова</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Руководилац групе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Републички урбанистичко -  грађевински инспектор</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Републички урбанистичко -  грађевински инспектор</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380"/>
          <w:jc w:val="center"/>
        </w:trPr>
        <w:tc>
          <w:tcPr>
            <w:tcW w:w="0" w:type="auto"/>
            <w:gridSpan w:val="4"/>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Група републичке урбанистичко-грађевинске инспекције за сарадњу са другим органима, административне и оперативне послове</w:t>
            </w:r>
          </w:p>
        </w:tc>
      </w:tr>
      <w:tr w:rsidR="009E6E13">
        <w:trPr>
          <w:jc w:val="center"/>
        </w:trPr>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Руководилац групе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Републички урбанистичко -  грађевински инспектор</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jc w:val="center"/>
        </w:trPr>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стручно-оперативне финансијске послове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Сарадник</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Послове инспекцијског надзора обављају начелик </w:t>
      </w:r>
      <w:r>
        <w:rPr>
          <w:rFonts w:ascii="Arial Narrow" w:eastAsia="Arial Narrow" w:hAnsi="Arial Narrow" w:cs="Arial Narrow"/>
          <w:color w:val="000000"/>
          <w:highlight w:val="white"/>
        </w:rPr>
        <w:t>и 6 урбанистичко-грађевинских инспектора. Урбанистичко-грађевинска инспекција је једна од ретких у којој су попуњена сва радна места предвиђена Правилником о унутрашњем уређењу и систематизацији.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наводима инспекције у последњих петнаест година је дошло до повећања броја инспектора. Наиме, до 2001. године, на пословима грађевинске и урбанистичке инспекције у Зајечарском управном округу радило је једно лице а сада ради 2, а у Нишавском управном округу до 2006. године радило је 2 лица а сада ради укупно 4. У Београду су запослена такође два лице.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7"/>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spacing w:after="160"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hd w:val="clear" w:color="auto" w:fill="FFFFFF"/>
        <w:spacing w:after="160"/>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утврђено је да сви инспектори између 50-60 година старости, као и да сви инспектори поседују одговарајући образовни профил (аналитичари, планери, правници, ИТ стручњаци итд).</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spacing w:after="160"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Инспекција за урбанистичко-грађевинске послове је доставила све тражене податке. Инспекција је спровела анализу ризика која представља основ планирања инспекцијског надзора.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Процена је дата на основу разврставања субјеката и објеката под надзором,  при чему је инспекција доставила потребне податке који се тичу инспекцијског надзора, а који су класификовани према објекту надзора и степену ризика.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Укупан број субјеката инспекцијског надзора према достављеним подацима је 171 коју чине три групе субјеката надзора – општинске управе, градске управе и АПВ, док је укупан број објеката који се контролише 1200.</w:t>
      </w:r>
    </w:p>
    <w:tbl>
      <w:tblPr>
        <w:tblStyle w:val="aff9"/>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2263"/>
        <w:gridCol w:w="2694"/>
        <w:gridCol w:w="4110"/>
      </w:tblGrid>
      <w:tr w:rsidR="009E6E13">
        <w:trPr>
          <w:trHeight w:val="360"/>
        </w:trPr>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Субјекти надзора</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Укупан број субјекта надзора</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Укупан број објекта надзора</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Општинске управе</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149</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900</w:t>
            </w:r>
          </w:p>
        </w:tc>
      </w:tr>
      <w:tr w:rsidR="009E6E13">
        <w:tc>
          <w:tcPr>
            <w:tcW w:w="0" w:type="auto"/>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Градске управе </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295</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АП Војводина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c>
          <w:tcPr>
            <w:tcW w:w="0" w:type="auto"/>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1200</w:t>
            </w:r>
          </w:p>
        </w:tc>
      </w:tr>
    </w:tbl>
    <w:p w:rsidR="009E6E13" w:rsidRDefault="009E6E13">
      <w:pPr>
        <w:pBdr>
          <w:top w:val="nil"/>
          <w:left w:val="nil"/>
          <w:bottom w:val="nil"/>
          <w:right w:val="nil"/>
          <w:between w:val="nil"/>
        </w:pBdr>
        <w:jc w:val="both"/>
        <w:rPr>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Због природе инспекције значајан број субјеката надзора је са ниским и средњим степеном ризика (чак 125). Према достављеним подацима време надзора се разликује у зависности од нивоа ризика. Што се тиче контроле поверених послова, њих готово да нема и врше се искључиво по пријави. 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683 дана, те је на основу методологије представљене у уводном делу, потребно извршити прерасподелу од 5 инспектора на послове у оквиру неке друге инспекције у којој је недовољан број инспектора.</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Процењен потребан број инспектора</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инспекцијског надзора, инспекција располаже са 1 службеним возилом марке, којим се служе инспектори у Зајечару, 3 службена возила, која инспектори деле са Одељењима грађевинске инспекције у Нишу, Зајечару и Ужицу  и једно возило у Београду, које је предвиђено за отпис. Просечна старост возилаје између 10 и 15 година..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Инспекција има 8 рачунара старијих од 5 година. Опрема је у власништву Министарства и Управе за заједничке послове, док се за  одржавање опреме стара Министарство.</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tbl>
      <w:tblPr>
        <w:tblStyle w:val="affa"/>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trPr>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5 (3.5)</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0.5</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10-15</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spacing w:after="160"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after="160" w:line="276" w:lineRule="auto"/>
        <w:ind w:left="709" w:hanging="567"/>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 Алтернатива јесте да због специфичности надлежности може да буде спојена са републичком грађевинском инспекцијом (мада су ове две инспекције биле спојене 2015 и 2016. године).</w:t>
      </w:r>
    </w:p>
    <w:p w:rsidR="009E6E13" w:rsidRDefault="009E6E13">
      <w:pPr>
        <w:pBdr>
          <w:top w:val="nil"/>
          <w:left w:val="nil"/>
          <w:bottom w:val="nil"/>
          <w:right w:val="nil"/>
          <w:between w:val="nil"/>
        </w:pBdr>
        <w:spacing w:line="276" w:lineRule="auto"/>
        <w:ind w:left="360"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Потребно је запослити још 2 инспектора, односно попунити упражњена систематизована радна места. Такође, потребно је изменити Правилник о систематизацији радних места, имајући у виду да је овако више од пола инспектора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w:t>
      </w:r>
    </w:p>
    <w:p w:rsidR="009E6E13" w:rsidRDefault="00F711DE">
      <w:pPr>
        <w:numPr>
          <w:ilvl w:val="0"/>
          <w:numId w:val="81"/>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Образовати Групу за аналитичке послове у области инспекцијских послова, као организациону јединицу у оквиру Сектора за инспекцијски надзор у оквиру Министарства, чији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Републичка грађевинска инспекција,  Инспекција за послове грађевинарства и урбанизма.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Ова Група би била пандан Групи за правне и административне послове у области инспекцијских послова, која пружа подршку свим напред наведеним инспекцијама у оквиру овог Сектора за инспекцију.</w:t>
      </w:r>
    </w:p>
    <w:p w:rsidR="009E6E13" w:rsidRDefault="00F711DE">
      <w:pPr>
        <w:numPr>
          <w:ilvl w:val="0"/>
          <w:numId w:val="81"/>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Потребно је набавити нову IT опрему и то пре свега бежичне штампаче и скенере, обезбедити бежични интернет као и личну опрему за рад инспектора на терену: службена одела и обућу. Како број инспектора буде растао потребно је за новозапослене обезбедити и лап топ рачунаре, и новија возила.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jc w:val="both"/>
        <w:rPr>
          <w:rFonts w:ascii="Arial Narrow" w:eastAsia="Arial Narrow" w:hAnsi="Arial Narrow" w:cs="Arial Narrow"/>
          <w:color w:val="000000"/>
          <w:sz w:val="22"/>
          <w:szCs w:val="22"/>
        </w:rPr>
      </w:pPr>
      <w:bookmarkStart w:id="20" w:name="_3j2qqm3" w:colFirst="0" w:colLast="0"/>
      <w:bookmarkEnd w:id="20"/>
      <w:r>
        <w:br w:type="page"/>
      </w:r>
    </w:p>
    <w:p w:rsidR="009E6E13" w:rsidRDefault="00F711DE">
      <w:pPr>
        <w:pStyle w:val="Heading1"/>
        <w:numPr>
          <w:ilvl w:val="0"/>
          <w:numId w:val="47"/>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t>ИНСПЕКЦИЈА ЗА ТРАНСПОРТ ОПАСНЕ РОБЕ</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СТАЊА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Инспекција за транспорт опасне робе налази се у Министарству грађевинарства, саобраћаја и инфраструктуре у оквиру </w:t>
      </w:r>
      <w:r>
        <w:rPr>
          <w:rFonts w:ascii="Arial Narrow" w:eastAsia="Arial Narrow" w:hAnsi="Arial Narrow" w:cs="Arial Narrow"/>
          <w:b/>
          <w:color w:val="000000"/>
        </w:rPr>
        <w:t>Сектора за инспекцијски надзор</w:t>
      </w:r>
      <w:r>
        <w:rPr>
          <w:rFonts w:ascii="Arial Narrow" w:eastAsia="Arial Narrow" w:hAnsi="Arial Narrow" w:cs="Arial Narrow"/>
          <w:color w:val="000000"/>
        </w:rPr>
        <w:t xml:space="preserve">. Послови инспекције за транспорт опасне робе обављају се у Групи за инспекцијске послове за транспорт опасне робе. </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У </w:t>
      </w:r>
      <w:r>
        <w:rPr>
          <w:rFonts w:ascii="Arial Narrow" w:eastAsia="Arial Narrow" w:hAnsi="Arial Narrow" w:cs="Arial Narrow"/>
          <w:b/>
          <w:color w:val="000000"/>
        </w:rPr>
        <w:t>Групи за инспекцијске послове за транспорт опасне робе</w:t>
      </w:r>
      <w:r>
        <w:rPr>
          <w:rFonts w:ascii="Arial Narrow" w:eastAsia="Arial Narrow" w:hAnsi="Arial Narrow" w:cs="Arial Narrow"/>
          <w:color w:val="000000"/>
        </w:rPr>
        <w:t xml:space="preserve"> обављају се послови који се односе на: инспекцијски надзор над спровођењем Закона о транспорту опасне робе и прописа донетих на основу тог закона; подношење захтева за покретање прекршајног поступка, односно  пријава за привредни преступ или кривичних пријава; као и  предузимање мера утврђених законом и подзаконским прописима.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Послови из делокруга ове инспекције обављају у седишту Министарства у Београду.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Систематизација радних места</w:t>
      </w:r>
      <w:r>
        <w:rPr>
          <w:color w:val="000000"/>
          <w:vertAlign w:val="superscript"/>
        </w:rPr>
        <w:footnoteReference w:id="14"/>
      </w:r>
      <w:r>
        <w:rPr>
          <w:rFonts w:ascii="Arial Narrow" w:eastAsia="Arial Narrow" w:hAnsi="Arial Narrow" w:cs="Arial Narrow"/>
          <w:b/>
          <w:color w:val="000000"/>
          <w:vertAlign w:val="superscript"/>
        </w:rPr>
        <w:t xml:space="preserve"> </w:t>
      </w:r>
    </w:p>
    <w:p w:rsidR="009E6E13" w:rsidRDefault="009E6E13">
      <w:pPr>
        <w:pBdr>
          <w:top w:val="nil"/>
          <w:left w:val="nil"/>
          <w:bottom w:val="nil"/>
          <w:right w:val="nil"/>
          <w:between w:val="nil"/>
        </w:pBdr>
        <w:spacing w:line="276" w:lineRule="auto"/>
        <w:ind w:right="-45"/>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right="-45"/>
        <w:jc w:val="both"/>
        <w:rPr>
          <w:rFonts w:ascii="Arial Narrow" w:eastAsia="Arial Narrow" w:hAnsi="Arial Narrow" w:cs="Arial Narrow"/>
          <w:color w:val="000000"/>
        </w:rPr>
      </w:pPr>
      <w:r>
        <w:rPr>
          <w:rFonts w:ascii="Arial Narrow" w:eastAsia="Arial Narrow" w:hAnsi="Arial Narrow" w:cs="Arial Narrow"/>
          <w:color w:val="000000"/>
        </w:rPr>
        <w:t xml:space="preserve">У инспекцији за транспорт опасне робе </w:t>
      </w:r>
      <w:r>
        <w:rPr>
          <w:rFonts w:ascii="Arial Narrow" w:eastAsia="Arial Narrow" w:hAnsi="Arial Narrow" w:cs="Arial Narrow"/>
          <w:b/>
          <w:color w:val="000000"/>
        </w:rPr>
        <w:t>систематизовано је 3 радних места</w:t>
      </w:r>
      <w:r>
        <w:rPr>
          <w:rFonts w:ascii="Arial Narrow" w:eastAsia="Arial Narrow" w:hAnsi="Arial Narrow" w:cs="Arial Narrow"/>
          <w:color w:val="000000"/>
        </w:rPr>
        <w:t xml:space="preserve">, од чега једно радно место на позицији руководиоца Групе, а два радна места на позицији инспектора за транспорт опасне робе. </w:t>
      </w:r>
    </w:p>
    <w:p w:rsidR="009E6E13" w:rsidRDefault="00F711DE">
      <w:pPr>
        <w:pBdr>
          <w:top w:val="nil"/>
          <w:left w:val="nil"/>
          <w:bottom w:val="nil"/>
          <w:right w:val="nil"/>
          <w:between w:val="nil"/>
        </w:pBdr>
        <w:spacing w:line="276" w:lineRule="auto"/>
        <w:ind w:right="-45"/>
        <w:jc w:val="both"/>
        <w:rPr>
          <w:rFonts w:ascii="Arial Narrow" w:eastAsia="Arial Narrow" w:hAnsi="Arial Narrow" w:cs="Arial Narrow"/>
          <w:color w:val="000000"/>
        </w:rPr>
      </w:pPr>
      <w:r>
        <w:rPr>
          <w:rFonts w:ascii="Arial Narrow" w:eastAsia="Arial Narrow" w:hAnsi="Arial Narrow" w:cs="Arial Narrow"/>
          <w:color w:val="000000"/>
        </w:rPr>
        <w:t>Руководилац Групе такође обавља послове инспектора и обавља најсложеније инспекцијске надзоре. Систематизација не предвиђа радно место у чијем опису послова је предвиђена анализа ризика и обрада података о инспекцијском надзору за ову инспекцију.</w:t>
      </w:r>
    </w:p>
    <w:p w:rsidR="009E6E13" w:rsidRDefault="009E6E13">
      <w:pPr>
        <w:pBdr>
          <w:top w:val="nil"/>
          <w:left w:val="nil"/>
          <w:bottom w:val="nil"/>
          <w:right w:val="nil"/>
          <w:between w:val="nil"/>
        </w:pBdr>
        <w:spacing w:line="276" w:lineRule="auto"/>
        <w:ind w:right="-45"/>
        <w:jc w:val="both"/>
        <w:rPr>
          <w:rFonts w:ascii="Arial Narrow" w:eastAsia="Arial Narrow" w:hAnsi="Arial Narrow" w:cs="Arial Narrow"/>
          <w:color w:val="000000"/>
        </w:rPr>
      </w:pPr>
    </w:p>
    <w:tbl>
      <w:tblPr>
        <w:tblStyle w:val="affb"/>
        <w:tblW w:w="9067"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266"/>
        <w:gridCol w:w="1974"/>
        <w:gridCol w:w="2429"/>
        <w:gridCol w:w="1398"/>
      </w:tblGrid>
      <w:tr w:rsidR="009E6E13">
        <w:trPr>
          <w:trHeight w:val="60"/>
          <w:jc w:val="center"/>
        </w:trPr>
        <w:tc>
          <w:tcPr>
            <w:tcW w:w="0" w:type="auto"/>
            <w:shd w:val="clear" w:color="auto" w:fill="00B050"/>
          </w:tcPr>
          <w:p w:rsidR="009E6E13" w:rsidRDefault="00F711DE">
            <w:pPr>
              <w:pBdr>
                <w:top w:val="nil"/>
                <w:left w:val="nil"/>
                <w:bottom w:val="nil"/>
                <w:right w:val="nil"/>
                <w:between w:val="nil"/>
              </w:pBdr>
              <w:tabs>
                <w:tab w:val="left" w:pos="345"/>
                <w:tab w:val="center" w:pos="4352"/>
              </w:tabs>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Назив радног места</w:t>
            </w:r>
          </w:p>
        </w:tc>
        <w:tc>
          <w:tcPr>
            <w:tcW w:w="0" w:type="auto"/>
            <w:shd w:val="clear" w:color="auto" w:fill="00B050"/>
          </w:tcPr>
          <w:p w:rsidR="009E6E13" w:rsidRDefault="00F711DE">
            <w:pPr>
              <w:pBdr>
                <w:top w:val="nil"/>
                <w:left w:val="nil"/>
                <w:bottom w:val="nil"/>
                <w:right w:val="nil"/>
                <w:between w:val="nil"/>
              </w:pBdr>
              <w:tabs>
                <w:tab w:val="left" w:pos="345"/>
                <w:tab w:val="center" w:pos="4352"/>
              </w:tabs>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Звање</w:t>
            </w:r>
          </w:p>
        </w:tc>
        <w:tc>
          <w:tcPr>
            <w:tcW w:w="0" w:type="auto"/>
            <w:shd w:val="clear" w:color="auto" w:fill="00B050"/>
          </w:tcPr>
          <w:p w:rsidR="009E6E13" w:rsidRDefault="00F711DE">
            <w:pPr>
              <w:pBdr>
                <w:top w:val="nil"/>
                <w:left w:val="nil"/>
                <w:bottom w:val="nil"/>
                <w:right w:val="nil"/>
                <w:between w:val="nil"/>
              </w:pBdr>
              <w:tabs>
                <w:tab w:val="left" w:pos="345"/>
                <w:tab w:val="center" w:pos="4352"/>
              </w:tabs>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Систематизација</w:t>
            </w:r>
          </w:p>
        </w:tc>
        <w:tc>
          <w:tcPr>
            <w:tcW w:w="0" w:type="auto"/>
            <w:shd w:val="clear" w:color="auto" w:fill="00B050"/>
          </w:tcPr>
          <w:p w:rsidR="009E6E13" w:rsidRDefault="00F711DE">
            <w:pPr>
              <w:pBdr>
                <w:top w:val="nil"/>
                <w:left w:val="nil"/>
                <w:bottom w:val="nil"/>
                <w:right w:val="nil"/>
                <w:between w:val="nil"/>
              </w:pBdr>
              <w:tabs>
                <w:tab w:val="left" w:pos="345"/>
                <w:tab w:val="center" w:pos="4352"/>
              </w:tabs>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Попуњеност</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Руководилац групе</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Инспектор у области транспорта опасне робе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bl>
    <w:p w:rsidR="009E6E13" w:rsidRDefault="009E6E13">
      <w:pPr>
        <w:keepNext/>
        <w:pBdr>
          <w:top w:val="nil"/>
          <w:left w:val="nil"/>
          <w:bottom w:val="nil"/>
          <w:right w:val="nil"/>
          <w:between w:val="nil"/>
        </w:pBdr>
        <w:spacing w:after="200"/>
        <w:jc w:val="center"/>
        <w:rPr>
          <w:rFonts w:ascii="Arial Narrow" w:eastAsia="Arial Narrow" w:hAnsi="Arial Narrow" w:cs="Arial Narrow"/>
          <w:color w:val="000000"/>
          <w:sz w:val="22"/>
          <w:szCs w:val="22"/>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center"/>
        <w:rPr>
          <w:color w:val="000000"/>
        </w:rPr>
      </w:pPr>
      <w:r>
        <w:rPr>
          <w:rFonts w:ascii="Arial Narrow" w:eastAsia="Arial Narrow" w:hAnsi="Arial Narrow" w:cs="Arial Narrow"/>
          <w:noProof/>
          <w:color w:val="000000"/>
          <w:lang w:val="en-US" w:eastAsia="en-US"/>
        </w:rPr>
        <w:drawing>
          <wp:inline distT="0" distB="0" distL="114300" distR="114300">
            <wp:extent cx="3766185" cy="1425575"/>
            <wp:effectExtent l="0" t="0" r="0" b="0"/>
            <wp:docPr id="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9"/>
                    <a:srcRect/>
                    <a:stretch>
                      <a:fillRect/>
                    </a:stretch>
                  </pic:blipFill>
                  <pic:spPr>
                    <a:xfrm>
                      <a:off x="0" y="0"/>
                      <a:ext cx="3766185" cy="1425575"/>
                    </a:xfrm>
                    <a:prstGeom prst="rect">
                      <a:avLst/>
                    </a:prstGeom>
                    <a:ln/>
                  </pic:spPr>
                </pic:pic>
              </a:graphicData>
            </a:graphic>
          </wp:inline>
        </w:drawing>
      </w: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наводима инспекције у периоду од 2014-2018 године, број инспектора је значајно смањен, са пет инспектора у 2014. години на само три у 2018. години.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3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0"/>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Међутим, као и у већини других инспекција у оквиру Сектора за инспекцијски надзор при Министарству грађевинарства, саобраћаја и инфраструктуре, систематизацијом је предвиђено да инспектори буду у звању саветника. То значајно смањује мотивацију инспектора, с обзиром да не постоји могућност да се напредује у више звање (за место саветника потребно је радно искуство од само 3 године). Такође, плата инспектора у звању саветника, без минулог рада, износи између 48.000 и 67.500 динара, при чему су инспектори добили додатна задужења ступањем на снагу Закона о инспекцијском надзору.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Просечна старост инспектора за транспорт опасне робе износи 60 година, што ову инспекцију чини инспекцијом са најстаријим кадром. Такође, овде се може очекивати и додатно смањење запослених услед пензионисања у периоду од наредних пар година. То указује да у наредном периоду могу настати додатни проблеми, уколико се не увећа број инспектора.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 инспектори поседују одговарајући образовни профил са завршеним основним факултетским студијама, према образовном профилу приказаном у табели. </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sz w:val="20"/>
          <w:szCs w:val="20"/>
        </w:rPr>
      </w:pPr>
    </w:p>
    <w:tbl>
      <w:tblPr>
        <w:tblStyle w:val="affc"/>
        <w:tblW w:w="8903"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7082"/>
        <w:gridCol w:w="1821"/>
      </w:tblGrid>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Образовни профил инспектора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инспектора</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ВСС правне науке </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ВСС машинско инжењерство</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Инспекција за послове у области транспорта опасне робе је доставила све тражене податке. Инспекција је спровела анализу ризика која представља основ планирања инспекцијског надзора.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Процена је дата на основу разврставања субјеката и објеката под надзором,  при чему је инспекција доставила све потребне податке који се тичу инспекцијског надзора, а који су класификовани према кључним типовима (врстама) субјеката и објеката надзора Категоризација субјеката и објеката под надзором ове и инспекције дата је према процењеном степену, док је инспекција доставила податке и о учесталости инспекцијског надзора и потребном времену. Детаљна калкулација дата је у Анексу.</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Укупан број објекта тј. субјеката надзора (16.018)  разврстан је у три категорије саобраћаја (друмски - 8300 субјекта/објекта надзора, железнички – 6346 субјекта/објекта надзора и водни - 1372 субјекта/објекта надзора).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Приказ врсте објеката/субјеката под надзором:</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Друмски саобраћај</w:t>
      </w:r>
    </w:p>
    <w:tbl>
      <w:tblPr>
        <w:tblStyle w:val="affd"/>
        <w:tblW w:w="899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6941"/>
        <w:gridCol w:w="2054"/>
      </w:tblGrid>
      <w:tr w:rsidR="009E6E13">
        <w:trPr>
          <w:trHeight w:val="60"/>
        </w:trPr>
        <w:tc>
          <w:tcPr>
            <w:tcW w:w="0" w:type="auto"/>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Врста објекта/субјекта  под назором за друмски саобраћај</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Укупан број објеката</w:t>
            </w:r>
          </w:p>
        </w:tc>
      </w:tr>
      <w:tr w:rsidR="009E6E13">
        <w:trPr>
          <w:trHeight w:val="6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Превозници у транспорту опасне робе (правна лица и предузетници)</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347</w:t>
            </w:r>
          </w:p>
        </w:tc>
      </w:tr>
      <w:tr w:rsidR="009E6E13">
        <w:trPr>
          <w:trHeight w:val="60"/>
        </w:trPr>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Возила са сертификацијом АДР за транспорт опасне робе </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2057</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Возила која се могу користити за транспорт опасне робе за које није потребан Сертификат АДР </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1000</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Произвођачи деривата нафте</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Складишта нафте  и деривате нафте</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Трговци нафтом, дериватима нафте, биогоривима и компримованим природним гасом</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46</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Трговци горивима ван станица за снабдевање превозних средстава </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Пунионице за пуњење посуда за течни нафтни гас, компримовани и утечњени природни гас </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Трговци моторним и другим горивима на станицама за снабдевање превозних средстава</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473</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Бензинске станице за снабдевање горивом  превозних средстава  1510</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1510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Правна лица са Лиценцом за обављање радиационе делатности - промет</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80</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Правна лица са Лиценцом за обављање радиационе делатности – сервисирање</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47</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Правна лица за управљање радиоактивним отпадом</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Правни субјекти којима су издате дозволе за сакупљање опасног отпада</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215</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Правни субјекти којима су издате дозволе за транспорт опасног отпада</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209</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Правни субјекти којима су издате дозволе за складиштење опасног отпада</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151</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Правни субјекти којима су издате дозволе за третман опасног отпада</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124</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Правни субјекти којима су издате дозволе за одлагање опасног отпада</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Страна возила која у транзиту врше транспорт опасне робе (процењена)</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2000</w:t>
            </w:r>
          </w:p>
        </w:tc>
      </w:tr>
      <w:tr w:rsidR="009E6E13">
        <w:tc>
          <w:tcPr>
            <w:tcW w:w="0" w:type="auto"/>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 објеката за инспекцијски надзор</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8300</w:t>
            </w:r>
          </w:p>
        </w:tc>
      </w:tr>
    </w:tbl>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Железнички саобраћај</w:t>
      </w:r>
    </w:p>
    <w:tbl>
      <w:tblPr>
        <w:tblStyle w:val="affe"/>
        <w:tblW w:w="899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6941"/>
        <w:gridCol w:w="2054"/>
      </w:tblGrid>
      <w:tr w:rsidR="009E6E13">
        <w:trPr>
          <w:trHeight w:val="60"/>
        </w:trPr>
        <w:tc>
          <w:tcPr>
            <w:tcW w:w="0" w:type="auto"/>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Врста објекта/субјекта  под назором за железнички саобраћај</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Укупан број објеката</w:t>
            </w:r>
          </w:p>
        </w:tc>
      </w:tr>
      <w:tr w:rsidR="009E6E13">
        <w:trPr>
          <w:trHeight w:val="6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Превозници у железничком саобраћају </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r>
      <w:tr w:rsidR="009E6E13">
        <w:trPr>
          <w:trHeight w:val="60"/>
        </w:trPr>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Управљање железничком инфраструктуром односно индустријском железницом</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Правна лица којима је издата дозвола за коришћење железничких возила</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73</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Железничке станице на којима се одвија транспорт опасне робе  266</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266</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железничких кола цистерни регистрованих за транспорт опасне робе у Републици Србији</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1000</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Број страних кола цистерни у транзиту кроз Републику Србију на годишњем нивоу </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5000</w:t>
            </w:r>
          </w:p>
        </w:tc>
      </w:tr>
      <w:tr w:rsidR="009E6E13">
        <w:tc>
          <w:tcPr>
            <w:tcW w:w="0" w:type="auto"/>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 објеката за инспекцијски надзор</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6346</w:t>
            </w:r>
          </w:p>
        </w:tc>
      </w:tr>
    </w:tbl>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Водни саобраћај</w:t>
      </w:r>
    </w:p>
    <w:tbl>
      <w:tblPr>
        <w:tblStyle w:val="afff"/>
        <w:tblW w:w="899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6941"/>
        <w:gridCol w:w="2054"/>
      </w:tblGrid>
      <w:tr w:rsidR="009E6E13">
        <w:trPr>
          <w:trHeight w:val="100"/>
        </w:trPr>
        <w:tc>
          <w:tcPr>
            <w:tcW w:w="0" w:type="auto"/>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Врста објекта/субјекта  под назором за водни саобраћај</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Укупан број објеката</w:t>
            </w:r>
          </w:p>
        </w:tc>
      </w:tr>
      <w:tr w:rsidR="009E6E13">
        <w:trPr>
          <w:trHeight w:val="6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Правна лица која поседују регистроване бродове за транспорт опасне робе </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r>
      <w:tr w:rsidR="009E6E13">
        <w:trPr>
          <w:trHeight w:val="60"/>
        </w:trPr>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Регистровани бродови </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99</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Регистровани танкери</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34</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Регистровани бродови за суви терет</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Плутајући објекти за привредне сврхе</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233</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Плутајући објекти за привредне сврхе који се користе за пристајање и за транспорт опасне робе</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Претоварна постројења која се користе за транспорт опасне робе</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Лучка  пристаништа и  лучки оператери</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Страни бродови који довозе опасне робе у РС или у транзиту обављају транспорт опасне робе </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870</w:t>
            </w:r>
          </w:p>
        </w:tc>
      </w:tr>
      <w:tr w:rsidR="009E6E13">
        <w:tc>
          <w:tcPr>
            <w:tcW w:w="0" w:type="auto"/>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 објеката за инспекцијски надзор</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1372</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Посебна напомена инспекције јесте да у досадашњем раду нису наишли ни на једног нерегистрованог субјекта.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наводима инспекције због природе посла највећи број субјеката/објеката надзора је са ниским ризиком, (око 80%.), за које је инспекција навела да трајање инспекцијског надзора траје један дана, у свим врстама саобраћаја, с тим што сходно процени ризика довољан један инспекцијски надзор у периоду од 5 година. 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2164 инспектор дана,(категорисано по врсти саобраћаја: за превоз опасне робе у друмском саобраћају 1014 дана, у железничком саобраћају 823 дана и у водном саобраћају 327 дана), на основу методологије представљене у уводном делу, потребно запослити још 9 инспектора (тако да је у области друмског ангажовано 5, у области железничког 4, и у области водног 2 инспектора). Приказ потребног броја инспектора у односу на број инспектора предвиђен постојећом систематизацијом  приказан је у графикону.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3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1"/>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инпспектори доста времена троше на аналитичке послове, те им то додатно отежава рад и одузима доста времена. Сходно томе, препорука је да се систематизација Одсека за инспекцијске послове у области транспорта опасне робе употпуни радним местом у чијем опису посла би били аналитички послови, који би били подршка инспекторима приликом израде процена ризика, планова надзора и обраде контролних листи.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 xml:space="preserve">Aлтернативно решење је формирање Групе за аналитичке послове као организационе једница у оквиру Сектора за инспекцијски надзор. </w:t>
      </w:r>
      <w:r>
        <w:rPr>
          <w:rFonts w:ascii="Arial Narrow" w:eastAsia="Arial Narrow" w:hAnsi="Arial Narrow" w:cs="Arial Narrow"/>
          <w:color w:val="000000"/>
        </w:rPr>
        <w:t xml:space="preserve">Та Група, односно њени запослени би пружали подршку свим инспекцијама у оквиру овог Сектора (тренутно седам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и урбанизма. Инспекција за послове у области комуналних делатности и Инспекција за транспорт опасне робе), у вези са аналитичким пословма приликом израде процена ризика, планова надзора и обраде контролних листи.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ову препоруку се може пронаћи оправдање у постојећем сличном решењу. Наиме, у оквиру овог Сектора формирана је Група за правне и административне послове у области инспекцијских послова, која пружа стручну подршку инспекторима у вези са правним пословима (подршка у припреми аката у вези са прекршајним поступцима и привредним преступима, итд).</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Инспекција располаже са једним возилом марке старости 14 година (пређене километраже око 185 хиљада км). Такође, инспекција поседује и 2 лаптоп рачунара, старости преко 5 година, 2 десктоп рачунара, два преносива штампача и 2 фотоапарата. Пословна опрема инспекције је власништво Министарства и Управе за заједничке послове, док се Министарство стара о њеном одржавању.</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tbl>
      <w:tblPr>
        <w:tblStyle w:val="afff0"/>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trPr>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0.33</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14</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2</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rFonts w:ascii="Arial Narrow" w:eastAsia="Arial Narrow" w:hAnsi="Arial Narrow" w:cs="Arial Narrow"/>
          <w:color w:val="000000"/>
        </w:rPr>
        <w:t>Пословни простор инспектора се налази у Београду.</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hd w:val="clear" w:color="auto" w:fill="FFFFFF"/>
        <w:spacing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 Алтернатива овој препоруци јесте да се у оквиру Министарства формира Инспекторат за саобраћај у оквиру којег би се нашле и Инспекција за послове друмског саобраћаја, Инспекција за послове државних путева, Инспекција за послове железнице и Инспекција безбедности пловидбе. Укрупљавањем се постиже и већа ефикасност рада инспекција а и аналитичка и правна, као и административна и техничка подршка би биле боље искоришћене и апсорбоване.</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још 9 инспектора, а у  што краћем року.</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Како број инспектора буде растао, могуће је организовати и подручне јединици на територији РС, имајући у виду да се субјекти надзора налазе на територији читаве земље, а на тај начин би се обезбедио експедитивнији и ефикаснији надзор са знатним утрошком времена од стране инспектора. </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изменити Правилник о систематизацији радних места, имајући у виду да су овако сви инспектори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Образовати Групу за аналитичке послове у области инспекцијских послова, као организациону јединицу у оквиру Сектора за инспекцијски надзор у оквиру Министарства, чији запослени би пружали подршку свим инспекцијама у оквиру овог Сектора (тренутно осам инспекција: Инспекција за послове безбедности пловидбе,  Инспекција за послове друмског саобраћаја, Инспекција за послове државних путева, Инспекција за послове железнице, Инспекција за послове грађевинарства и урбанизма, Грађевинска инспекција, Инспекција за послове у области комуналних делатности и Инспекција за транспорт опасне робе), у вези са аналитичким пословима, приликом израде процена ризика, планова надзора и обраде контролних листи. Ова Група би била пандан Групи за правне и административне послове у области инспекцијских послова, која пружа подршку свим напред наведеним инспекцијама у оквиру овог Сектора за инспекцију.</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нову IT опрему и то пре свега лаптопове са бржим процесорима новије генерације и бежичним интернетом, бежичне штампаче и скенере, обезбедити бежични интернет као и приступ потребним базама. Како број инспектора буде растао потребно је за новозапослене обезбедити и лап топ рачунаре.</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Како број инспектора буде растао потребно је обезбедити и додатна возила.</w:t>
      </w: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142"/>
        <w:jc w:val="both"/>
        <w:rPr>
          <w:rFonts w:ascii="Arial Narrow" w:eastAsia="Arial Narrow" w:hAnsi="Arial Narrow" w:cs="Arial Narrow"/>
          <w:color w:val="000000"/>
        </w:rPr>
      </w:pPr>
      <w:bookmarkStart w:id="21" w:name="_1y810tw" w:colFirst="0" w:colLast="0"/>
      <w:bookmarkEnd w:id="21"/>
    </w:p>
    <w:p w:rsidR="009E6E13" w:rsidRDefault="00F711DE">
      <w:pPr>
        <w:pStyle w:val="Heading1"/>
        <w:numPr>
          <w:ilvl w:val="0"/>
          <w:numId w:val="47"/>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t xml:space="preserve">ГЕОДЕТСКА ИНСПЕКЦИЈА – РЕПУБЛИЧКИ ГЕОДЕТСКИ ЗАВОД </w:t>
      </w:r>
    </w:p>
    <w:p w:rsidR="009E6E13" w:rsidRDefault="009E6E13">
      <w:pPr>
        <w:pBdr>
          <w:top w:val="nil"/>
          <w:left w:val="nil"/>
          <w:bottom w:val="nil"/>
          <w:right w:val="nil"/>
          <w:between w:val="nil"/>
        </w:pBdr>
        <w:spacing w:line="259" w:lineRule="auto"/>
        <w:ind w:hanging="720"/>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spacing w:line="259" w:lineRule="auto"/>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Геодетска инспекција се налази у Републичком геодетском заводу и то у оквиру Сектора за надзор и контролу. Послови геодетске инспекције се обављају у оквиру Одсека за инспекцијски надзор.</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У Одсеку за инспекцијски надзор</w:t>
      </w:r>
      <w:r>
        <w:rPr>
          <w:rFonts w:ascii="Arial Narrow" w:eastAsia="Arial Narrow" w:hAnsi="Arial Narrow" w:cs="Arial Narrow"/>
          <w:color w:val="000000"/>
        </w:rPr>
        <w:t xml:space="preserve"> се обављају послови: инспекцијског надзора над радом геодетске организације; припрема аката у вези са  инспекцијским надзором и регистрацијом геодетских  организација; праћење прописа и њихове имплементације  из делокруга Одсека; вођење  Регистра лиценци геодетских организација и Регистра геодетских лиценци; издавање геодетских лиценци; давање предлога о доношењу решења о забрани извођења радова геодетској  организацији и давање предлога за одузимање лиценце; превентивно деловање према геодетским организацијама (пружање стручне и саветодавне подршке, помоћ код примене прописа и слично);  као и учешће у припреми стручних основа за израду нацрта закона и предлога  подзаконских аката из делокруга Сектора.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Послови из делокруга инспекције се обављају у седишту инспекције у Београду. </w:t>
      </w:r>
    </w:p>
    <w:p w:rsidR="009E6E13" w:rsidRDefault="00F711DE">
      <w:pPr>
        <w:numPr>
          <w:ilvl w:val="2"/>
          <w:numId w:val="47"/>
        </w:numPr>
        <w:pBdr>
          <w:top w:val="nil"/>
          <w:left w:val="nil"/>
          <w:bottom w:val="nil"/>
          <w:right w:val="nil"/>
          <w:between w:val="nil"/>
        </w:pBdr>
        <w:spacing w:after="160"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vertAlign w:val="superscript"/>
        </w:rPr>
        <w:footnoteReference w:id="15"/>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геодетској инспекцији (према подацима добијеним од инспекције) </w:t>
      </w:r>
      <w:r>
        <w:rPr>
          <w:rFonts w:ascii="Arial Narrow" w:eastAsia="Arial Narrow" w:hAnsi="Arial Narrow" w:cs="Arial Narrow"/>
          <w:b/>
          <w:color w:val="000000"/>
        </w:rPr>
        <w:t>систематизовано је 5  а попуњено само 1 места инспектора,</w:t>
      </w:r>
      <w:r>
        <w:rPr>
          <w:rFonts w:ascii="Arial Narrow" w:eastAsia="Arial Narrow" w:hAnsi="Arial Narrow" w:cs="Arial Narrow"/>
          <w:color w:val="000000"/>
        </w:rPr>
        <w:t xml:space="preserve"> што представља 20% попуњености радних места. Поред инспектора, у Одсеку је систематизовано радно место шефа одсека и још једно радно место за административне послове.</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2"/>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података које је инспекција доставила као и на основу увида у Правилник о унутрашњем уређењу и систематизацији радних места у Републичком геодетском заводу, сви инспектори су у звању самосталних саветника, што их начелно ставља у бољу позицију (материјално) у односу на инспекторе који су запослени у министарствима. Међутим, ни једно радно место није разврстано у друга звања (млађи саветник, саветник или виши саветник). Ово нас наводи на закључак да у овој инспекцији неће бити запошљавања млађег кадра, које би старије искусне колеге требало да обуче Такође, осим радног места за административне послове, инспекција нема других запослених тј. нема других стручњака (аналитичари, правници, планери, ИТ стручњаци итд.), који би инспекторе могли да растерете неинспекцијских послова. </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2342515"/>
            <wp:effectExtent l="0" t="0" r="0" b="0"/>
            <wp:docPr id="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3"/>
                    <a:srcRect/>
                    <a:stretch>
                      <a:fillRect/>
                    </a:stretch>
                  </pic:blipFill>
                  <pic:spPr>
                    <a:xfrm>
                      <a:off x="0" y="0"/>
                      <a:ext cx="5732145" cy="2342515"/>
                    </a:xfrm>
                    <a:prstGeom prst="rect">
                      <a:avLst/>
                    </a:prstGeom>
                    <a:ln/>
                  </pic:spPr>
                </pic:pic>
              </a:graphicData>
            </a:graphic>
          </wp:inline>
        </w:drawing>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Инспекција није доставила тачне податке о кретању броја инспектора у траженом периоду, осим да је 2016. године, било 3 инспектора на овим пословима. </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spacing w:after="160"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55 година. Старосна структура ове инспекције је у просеку са осталим инспекцијама али је генерално ситуација  забрињавајућа с обзиром да ова инспекција има само једног инспектора. Поред тога,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Сви инспектори, односно инспектор поседује одговарајући образовни профил, високо образовање из области геодезије.</w:t>
      </w:r>
      <w:r>
        <w:rPr>
          <w:rFonts w:ascii="Arial Narrow" w:eastAsia="Arial Narrow" w:hAnsi="Arial Narrow" w:cs="Arial Narrow"/>
          <w:smallCaps/>
          <w:color w:val="000000"/>
        </w:rPr>
        <w:t xml:space="preserve"> </w:t>
      </w:r>
    </w:p>
    <w:p w:rsidR="009E6E13" w:rsidRDefault="00F711DE">
      <w:pPr>
        <w:numPr>
          <w:ilvl w:val="1"/>
          <w:numId w:val="47"/>
        </w:numPr>
        <w:pBdr>
          <w:top w:val="nil"/>
          <w:left w:val="nil"/>
          <w:bottom w:val="nil"/>
          <w:right w:val="nil"/>
          <w:between w:val="nil"/>
        </w:pBdr>
        <w:spacing w:after="160"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због специфичности организације и рада није могуће извршити детаљну процену потребног броја инспектора.  Геодетска инспекција је доставила оквирни број субјеката контроле тј. геодетске организације регистроване за послове РГЗ-а (око 750) међутим, субјекти надзора нису разврстани према степену ризика. Наиме, инспекција је навела да степен ризика углавном незнатан и у мањем обиму средњи ризик. Имајући у виду да су надзирани субјекти само геодетске организације регистроване и лиценциране код РГЗ-а, ризици су сведени на минимум јер је успостављена стална сарадња са службама.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Самим тим ни учесталост надзора није у складу са степеном ризичности. Наиме, прошле године је по инспектру било 55 надзора (примера ради у ранијем периоду је било преко 140 надзора годишње). План рада (месечни план рада инспекције) се ради на основу процене информације о геодетским организацијама и учесталости ранијих надзора. Имајући у виду време трајање инспекцијског надзора (30 - 40 сати , које укључује време потребно за припрему (добијање урађених предмета од СКН-а, преглед и анализа података у предмету, обавештење и налог за надзор, теренски надзор са записником, одговором за странку рад на пријави за суд,  писање решења итд), не може се очекивати више надзора док се упражњена радна места не попуне односно не спроведе конкурс.</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Међутим, ако се пође од навода инспекције да је већина субјекта у незнатном степену ризика, те да је за целокупну контролу потребно између 30-40 сати, а имајући у виду методологију представљену у предњем делу анализе, може се извести закључак да је у овој инспекцији довољан број инспектора предвиђен систематизацијом (5 инспектора). Поред попуњавања места недостајућих инспектора (до пуног капацитета од 5 инспектора како је предвиђено Актом о систематизацији)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систематизација употпуни радним местом у чијем опису посла би били аналитички послови, који би били подршка инспекторима приликом израде процена ризика, планова надзора и обраде контролних листи.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потребе инспекцијског надзора, инспекција располаже за свом потребном опремом која је у одличном стању (рачунари, скенери, штампачи). У погледу возила, инспекција не располаже својим возилом а за своје потребе користи возила Завода. Опрема је у власништву Републичког геодетског завода.</w:t>
      </w:r>
      <w:r>
        <w:rPr>
          <w:rFonts w:ascii="Arial Narrow" w:eastAsia="Arial Narrow" w:hAnsi="Arial Narrow" w:cs="Arial Narrow"/>
          <w:b/>
          <w:color w:val="000000"/>
        </w:rPr>
        <w:t xml:space="preserve">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У оквиру ове инспекције није потребно спроводити реорганизацију.</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Потребно је у што краћем року попунити упражњена радна места (до пуне систематизације свих 5 радних места). Такође, размислити о увођењу и других звања осим самосталних саветника на месту инспектора (пре свега млађих саветника, како би старије и искусније колеге могле да обуче млађи кадар, а уједно и да се ради на старосној структури инспекција) </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додатно запослити тј. у Правилнику о унутрашњем уређењу и систематизацији радних места у заводу, размислити да се у Одсеку за инспекцијски надзор, предвиди радно место за аналитичке послове, које би  пружао подршку инспекторима приликом израде процена ризика, планова надзора и обраде контролних листи. На овај начин би се инспектори растеретили додатног посла, а сам надзор био ефикаснији.</w:t>
      </w:r>
    </w:p>
    <w:p w:rsidR="009E6E13" w:rsidRDefault="009E6E13">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bookmarkStart w:id="22" w:name="_4i7ojhp" w:colFirst="0" w:colLast="0"/>
      <w:bookmarkEnd w:id="22"/>
    </w:p>
    <w:p w:rsidR="009E6E13" w:rsidRDefault="00F711DE">
      <w:pPr>
        <w:pStyle w:val="Heading1"/>
        <w:numPr>
          <w:ilvl w:val="0"/>
          <w:numId w:val="47"/>
        </w:numPr>
        <w:pBdr>
          <w:bottom w:val="single" w:sz="4" w:space="1" w:color="000000"/>
        </w:pBdr>
        <w:shd w:val="clear" w:color="auto" w:fill="F2F2F2"/>
        <w:spacing w:line="276" w:lineRule="auto"/>
        <w:rPr>
          <w:rFonts w:ascii="Arial Narrow" w:eastAsia="Arial Narrow" w:hAnsi="Arial Narrow" w:cs="Arial Narrow"/>
          <w:color w:val="00B050"/>
        </w:rPr>
      </w:pPr>
      <w:r>
        <w:rPr>
          <w:rFonts w:ascii="Arial Narrow" w:eastAsia="Arial Narrow" w:hAnsi="Arial Narrow" w:cs="Arial Narrow"/>
          <w:b/>
          <w:color w:val="00B050"/>
        </w:rPr>
        <w:t xml:space="preserve">ИНСПЕКТОРАТ ЗА РАД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Инспекторат за рад је орган управе у саставу Министарства за рад, запошљавање, социјална и борачка питања. </w:t>
      </w:r>
      <w:r>
        <w:rPr>
          <w:rFonts w:ascii="Arial Narrow" w:eastAsia="Arial Narrow" w:hAnsi="Arial Narrow" w:cs="Arial Narrow"/>
          <w:b/>
          <w:color w:val="000000"/>
        </w:rPr>
        <w:t>Инспекторат за рад</w:t>
      </w:r>
      <w:r>
        <w:rPr>
          <w:rFonts w:ascii="Arial Narrow" w:eastAsia="Arial Narrow" w:hAnsi="Arial Narrow" w:cs="Arial Narrow"/>
          <w:color w:val="000000"/>
        </w:rPr>
        <w:t xml:space="preserve">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доношење решења и других аката у управном поступку; послови другостепеног управног поступка у области радних односа и безбедности и здравља на раду; студијско-аналитички послови; израда анализа, извештаја и информација; решавање представки и жалби грађана као и друге послове из ове  области.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Инспекцијски надзор се врши на основу Закона о раду, Закона о безбедности и здрављу на раду, Закона о заштити становништва од изложености дуванском диму, Закона о спречавању злостављања на раду, Закона о приватним предузетницима, Закона о привредним друштвима (у делу који се односи на безбедност и здравље на раду) Закона о штрајку, Општег колективног уговора, колективних уговора (посебних и појединачних), општих аката и уговора о раду којима се уређују права, обавезе и одговорности запослених у организацијама, правним лицима и другим облицима организовања, као и установама.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Поред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Поступак инспекцијског надзора покреће се по службеној дужности и по захтеву странке. Надзор по службеној дужности, који покреће инспектор на основу Закона о безбедности и здрављу на раду, је кад инспектор утврди или сазна да, с обзиром на постојеће чињенично стање, треба у циљу обезбеђивања безбедног и здравог места за сваког запосленог, да покрене поступак надзора (управни поступак).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Надзор по службеној дужности</w:t>
      </w:r>
      <w:r>
        <w:rPr>
          <w:rFonts w:ascii="Arial Narrow" w:eastAsia="Arial Narrow" w:hAnsi="Arial Narrow" w:cs="Arial Narrow"/>
          <w:color w:val="000000"/>
        </w:rPr>
        <w:t xml:space="preserve"> по обиму може бити редован и контролни надзор код послодавца и надзор поводом дешавања смртне, тешке и колективне повреде на раду.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Надзор поводом захтева странке </w:t>
      </w:r>
      <w:r>
        <w:rPr>
          <w:rFonts w:ascii="Arial Narrow" w:eastAsia="Arial Narrow" w:hAnsi="Arial Narrow" w:cs="Arial Narrow"/>
          <w:color w:val="000000"/>
        </w:rPr>
        <w:t xml:space="preserve">се покреће на захтев послодавца, на захтев запосленог за интервенцију инспектора, као и поводом захтева за испуњеност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(''Сл. гласник РС'', бр. 60/06). Редован надзор послодавца је свеобухватан надзор над применом прописа из области безбедности и здравља на раду, техничких мера и националних стандарда у делу који се односи на безбедност и здравље на раду.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Kонтролни надзор </w:t>
      </w:r>
      <w:r>
        <w:rPr>
          <w:rFonts w:ascii="Arial Narrow" w:eastAsia="Arial Narrow" w:hAnsi="Arial Narrow" w:cs="Arial Narrow"/>
          <w:color w:val="000000"/>
        </w:rPr>
        <w:t>обухвата проверу над извршењем решења о отклањању недостатака, које је инспектор донео у претходном поступку надзора код послодавца. Контролни надзор се може вршити и ради увида у примену појединих прописа или института Закона о безбедности и здрављу на раду код послодавца и то у обиму како то утврди руководилац инспекције рада. Контролни надзор може се вршити на захтев послодавца, или на захтев запосленог за интервенцију инспектора.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поступку инспекцијског надзора инспектор рада има право и дужност да предузима радње, којима се контролишу безбедност и здравље на раду а нарочито хигијена и услови рада, производња, стављање у промет, коришћење и одржавање средстава за рад, средстава и опреме за личну заштиту на раду, опасних материја и друго, као и да: 1) прегледа опште и појединачне акте, евиденције и другу документацију; 2) саслуша и узима изјаве од одговорних и заинтересованих лица; 3) прегледа пословне просторије, објекте, постројења, уређаје, средстава и опрему за личну заштиту, предмете и робу и сл; 4) узима узорке ради анализе, експертизе и сл; 5) наређује мерења која обавља друга стручна организација, кад послодавац самостално или преко одређене стручне организације врши мерења у одговарајућим областима, а резултати извршеног мерења пружају основ за то; 6) послодавцима, запосленима, њиховим представницима и синдикату даје обавештења и савете у области безбедности и здравља на раду, као и о мерама чијом применом се обезбеђује извршавање Закона о безбедности и здрављу на раду на најефикаснији начин; 7) у складу са поднетим захтевом послодавца и запосленог или представника запослених обавести о извршеном инспекцијском надзору и утврђеном стању; 8) предузима друге радње за које је овлашћен другим прописом.</w:t>
      </w:r>
    </w:p>
    <w:p w:rsidR="009E6E13" w:rsidRDefault="00F711DE">
      <w:pPr>
        <w:numPr>
          <w:ilvl w:val="2"/>
          <w:numId w:val="47"/>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Инспекторату за рад образоване су </w:t>
      </w:r>
      <w:r>
        <w:rPr>
          <w:rFonts w:ascii="Arial Narrow" w:eastAsia="Arial Narrow" w:hAnsi="Arial Narrow" w:cs="Arial Narrow"/>
          <w:b/>
          <w:color w:val="000000"/>
        </w:rPr>
        <w:t>уже унутрашње јединице (одељења),</w:t>
      </w:r>
      <w:r>
        <w:rPr>
          <w:rFonts w:ascii="Arial Narrow" w:eastAsia="Arial Narrow" w:hAnsi="Arial Narrow" w:cs="Arial Narrow"/>
          <w:color w:val="000000"/>
        </w:rPr>
        <w:t xml:space="preserve"> и то у седишту Министарства (одељење за другостепени управни поступак у области радних односа и безбедности и здравља на раду; одељење за студијско-аналитичке послове и надзор; и два одељења инспекције рада у Граду Београд. Изван седишта министарства инспекторати за рад формирани су на нивоу 25 округа и то или као одсеци (Суботица, Зрењанин, Кикинда, Сомбор, Пожаревац, Јагодина, Бор, Зајечар, Чачак, Прокупље, Пирот, Лесковац и Врање) или као одељења (Панчево, Нови Сад, Сремска Митровица, Шабац, Ваљево, Смедерево, Крагујевац, Ужице, Краљево, Крушевац и Ниш), као и једна Група инспекције рада у Косовској Митровици. </w:t>
      </w:r>
    </w:p>
    <w:p w:rsidR="009E6E13" w:rsidRDefault="00F711DE">
      <w:pPr>
        <w:numPr>
          <w:ilvl w:val="2"/>
          <w:numId w:val="47"/>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vertAlign w:val="superscript"/>
        </w:rPr>
        <w:footnoteReference w:id="16"/>
      </w:r>
      <w:r>
        <w:rPr>
          <w:rFonts w:ascii="Arial Narrow" w:eastAsia="Arial Narrow" w:hAnsi="Arial Narrow" w:cs="Arial Narrow"/>
          <w:b/>
          <w:color w:val="000000"/>
          <w:vertAlign w:val="superscript"/>
        </w:rPr>
        <w:t xml:space="preserve"> </w:t>
      </w:r>
      <w:r>
        <w:rPr>
          <w:rFonts w:ascii="Arial Narrow" w:eastAsia="Arial Narrow" w:hAnsi="Arial Narrow" w:cs="Arial Narrow"/>
          <w:b/>
          <w:color w:val="000000"/>
        </w:rPr>
        <w:tab/>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Инспекторату </w:t>
      </w:r>
      <w:r>
        <w:rPr>
          <w:rFonts w:ascii="Arial Narrow" w:eastAsia="Arial Narrow" w:hAnsi="Arial Narrow" w:cs="Arial Narrow"/>
          <w:b/>
          <w:color w:val="000000"/>
        </w:rPr>
        <w:t xml:space="preserve">систематизовано су 282 радна места, а попуњено је 260. Од тог броја </w:t>
      </w:r>
      <w:r>
        <w:rPr>
          <w:rFonts w:ascii="Arial Narrow" w:eastAsia="Arial Narrow" w:hAnsi="Arial Narrow" w:cs="Arial Narrow"/>
          <w:color w:val="000000"/>
        </w:rPr>
        <w:t>266 систематизованих места односи се на инспекторе рада, док остала места чине 2 државна службеника на положају, 5 намештеника, док остало чине други државни службеници. Табела приказује детаљан приказ систематизованих и попуњених радних места.</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tbl>
      <w:tblPr>
        <w:tblStyle w:val="afff1"/>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704"/>
        <w:gridCol w:w="4961"/>
        <w:gridCol w:w="1799"/>
        <w:gridCol w:w="1603"/>
      </w:tblGrid>
      <w:tr w:rsidR="009E6E13">
        <w:trPr>
          <w:trHeight w:val="60"/>
        </w:trPr>
        <w:tc>
          <w:tcPr>
            <w:tcW w:w="0" w:type="auto"/>
            <w:shd w:val="clear" w:color="auto" w:fill="00B050"/>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Р.бр.</w:t>
            </w:r>
          </w:p>
        </w:tc>
        <w:tc>
          <w:tcPr>
            <w:tcW w:w="0" w:type="auto"/>
            <w:shd w:val="clear" w:color="auto" w:fill="00B050"/>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Назив радног места</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Систематизовано</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Попуњено</w:t>
            </w:r>
          </w:p>
        </w:tc>
      </w:tr>
      <w:tr w:rsidR="009E6E13">
        <w:tc>
          <w:tcPr>
            <w:tcW w:w="0" w:type="auto"/>
          </w:tcPr>
          <w:p w:rsidR="009E6E13" w:rsidRDefault="009E6E13">
            <w:pPr>
              <w:numPr>
                <w:ilvl w:val="0"/>
                <w:numId w:val="60"/>
              </w:numPr>
              <w:pBdr>
                <w:top w:val="nil"/>
                <w:left w:val="nil"/>
                <w:bottom w:val="nil"/>
                <w:right w:val="nil"/>
                <w:between w:val="nil"/>
              </w:pBdr>
              <w:spacing w:line="276" w:lineRule="auto"/>
              <w:ind w:left="0" w:firstLine="0"/>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Државни службеник на положају</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rPr>
              <w:t>2</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rPr>
              <w:t>2</w:t>
            </w:r>
          </w:p>
        </w:tc>
      </w:tr>
      <w:tr w:rsidR="009E6E13">
        <w:tc>
          <w:tcPr>
            <w:tcW w:w="0" w:type="auto"/>
            <w:shd w:val="clear" w:color="auto" w:fill="F2F2F2"/>
          </w:tcPr>
          <w:p w:rsidR="009E6E13" w:rsidRDefault="009E6E13">
            <w:pPr>
              <w:numPr>
                <w:ilvl w:val="0"/>
                <w:numId w:val="60"/>
              </w:numPr>
              <w:pBdr>
                <w:top w:val="nil"/>
                <w:left w:val="nil"/>
                <w:bottom w:val="nil"/>
                <w:right w:val="nil"/>
                <w:between w:val="nil"/>
              </w:pBdr>
              <w:spacing w:line="276" w:lineRule="auto"/>
              <w:ind w:left="0" w:firstLine="0"/>
              <w:rPr>
                <w:rFonts w:ascii="Arial Narrow" w:eastAsia="Arial Narrow" w:hAnsi="Arial Narrow" w:cs="Arial Narrow"/>
                <w:color w:val="000000"/>
                <w:sz w:val="20"/>
                <w:szCs w:val="20"/>
              </w:rPr>
            </w:pPr>
          </w:p>
        </w:tc>
        <w:tc>
          <w:tcPr>
            <w:tcW w:w="0" w:type="auto"/>
            <w:shd w:val="clear" w:color="auto" w:fill="F2F2F2"/>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Инспектор рада </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rPr>
              <w:t>266</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rPr>
              <w:t>246</w:t>
            </w:r>
          </w:p>
        </w:tc>
      </w:tr>
      <w:tr w:rsidR="009E6E13">
        <w:tc>
          <w:tcPr>
            <w:tcW w:w="0" w:type="auto"/>
          </w:tcPr>
          <w:p w:rsidR="009E6E13" w:rsidRDefault="009E6E13">
            <w:pPr>
              <w:numPr>
                <w:ilvl w:val="0"/>
                <w:numId w:val="60"/>
              </w:numPr>
              <w:pBdr>
                <w:top w:val="nil"/>
                <w:left w:val="nil"/>
                <w:bottom w:val="nil"/>
                <w:right w:val="nil"/>
                <w:between w:val="nil"/>
              </w:pBdr>
              <w:spacing w:line="276" w:lineRule="auto"/>
              <w:ind w:left="0" w:firstLine="0"/>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Државни службеник другостепени управни поступак </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rPr>
              <w:t>6</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rPr>
              <w:t>6</w:t>
            </w:r>
          </w:p>
        </w:tc>
      </w:tr>
      <w:tr w:rsidR="009E6E13">
        <w:tc>
          <w:tcPr>
            <w:tcW w:w="0" w:type="auto"/>
            <w:shd w:val="clear" w:color="auto" w:fill="F2F2F2"/>
          </w:tcPr>
          <w:p w:rsidR="009E6E13" w:rsidRDefault="009E6E13">
            <w:pPr>
              <w:numPr>
                <w:ilvl w:val="0"/>
                <w:numId w:val="60"/>
              </w:numPr>
              <w:pBdr>
                <w:top w:val="nil"/>
                <w:left w:val="nil"/>
                <w:bottom w:val="nil"/>
                <w:right w:val="nil"/>
                <w:between w:val="nil"/>
              </w:pBdr>
              <w:spacing w:line="276" w:lineRule="auto"/>
              <w:ind w:left="0" w:firstLine="0"/>
              <w:rPr>
                <w:rFonts w:ascii="Arial Narrow" w:eastAsia="Arial Narrow" w:hAnsi="Arial Narrow" w:cs="Arial Narrow"/>
                <w:color w:val="000000"/>
                <w:sz w:val="20"/>
                <w:szCs w:val="20"/>
              </w:rPr>
            </w:pPr>
          </w:p>
        </w:tc>
        <w:tc>
          <w:tcPr>
            <w:tcW w:w="0" w:type="auto"/>
            <w:shd w:val="clear" w:color="auto" w:fill="F2F2F2"/>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Државни службеник радно место за аналитичке послове</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rPr>
              <w:t>1</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rPr>
              <w:t>0</w:t>
            </w:r>
          </w:p>
        </w:tc>
      </w:tr>
      <w:tr w:rsidR="009E6E13">
        <w:tc>
          <w:tcPr>
            <w:tcW w:w="0" w:type="auto"/>
          </w:tcPr>
          <w:p w:rsidR="009E6E13" w:rsidRDefault="009E6E13">
            <w:pPr>
              <w:numPr>
                <w:ilvl w:val="0"/>
                <w:numId w:val="60"/>
              </w:numPr>
              <w:pBdr>
                <w:top w:val="nil"/>
                <w:left w:val="nil"/>
                <w:bottom w:val="nil"/>
                <w:right w:val="nil"/>
                <w:between w:val="nil"/>
              </w:pBdr>
              <w:spacing w:line="276" w:lineRule="auto"/>
              <w:ind w:left="0" w:firstLine="0"/>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Државни службеник референт</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rPr>
              <w:t>2</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rPr>
              <w:t>2</w:t>
            </w:r>
          </w:p>
        </w:tc>
      </w:tr>
      <w:tr w:rsidR="009E6E13">
        <w:tc>
          <w:tcPr>
            <w:tcW w:w="0" w:type="auto"/>
            <w:shd w:val="clear" w:color="auto" w:fill="F2F2F2"/>
          </w:tcPr>
          <w:p w:rsidR="009E6E13" w:rsidRDefault="009E6E13">
            <w:pPr>
              <w:numPr>
                <w:ilvl w:val="0"/>
                <w:numId w:val="60"/>
              </w:numPr>
              <w:pBdr>
                <w:top w:val="nil"/>
                <w:left w:val="nil"/>
                <w:bottom w:val="nil"/>
                <w:right w:val="nil"/>
                <w:between w:val="nil"/>
              </w:pBdr>
              <w:spacing w:line="276" w:lineRule="auto"/>
              <w:ind w:left="0" w:firstLine="0"/>
              <w:rPr>
                <w:rFonts w:ascii="Arial Narrow" w:eastAsia="Arial Narrow" w:hAnsi="Arial Narrow" w:cs="Arial Narrow"/>
                <w:color w:val="000000"/>
                <w:sz w:val="20"/>
                <w:szCs w:val="20"/>
              </w:rPr>
            </w:pPr>
          </w:p>
        </w:tc>
        <w:tc>
          <w:tcPr>
            <w:tcW w:w="0" w:type="auto"/>
            <w:shd w:val="clear" w:color="auto" w:fill="F2F2F2"/>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Административно технички секретар намештеник </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rPr>
              <w:t>4</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rPr>
              <w:t>3</w:t>
            </w:r>
          </w:p>
        </w:tc>
      </w:tr>
      <w:tr w:rsidR="009E6E13">
        <w:tc>
          <w:tcPr>
            <w:tcW w:w="0" w:type="auto"/>
          </w:tcPr>
          <w:p w:rsidR="009E6E13" w:rsidRDefault="009E6E13">
            <w:pPr>
              <w:numPr>
                <w:ilvl w:val="0"/>
                <w:numId w:val="60"/>
              </w:numPr>
              <w:pBdr>
                <w:top w:val="nil"/>
                <w:left w:val="nil"/>
                <w:bottom w:val="nil"/>
                <w:right w:val="nil"/>
                <w:between w:val="nil"/>
              </w:pBdr>
              <w:spacing w:line="276" w:lineRule="auto"/>
              <w:ind w:left="0" w:firstLine="0"/>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Намештеник</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rPr>
              <w:t>1</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rPr>
              <w:t>1</w:t>
            </w:r>
          </w:p>
        </w:tc>
      </w:tr>
      <w:tr w:rsidR="009E6E13">
        <w:tc>
          <w:tcPr>
            <w:tcW w:w="0" w:type="auto"/>
            <w:shd w:val="clear" w:color="auto" w:fill="F2F2F2"/>
          </w:tcPr>
          <w:p w:rsidR="009E6E13" w:rsidRDefault="009E6E13">
            <w:pPr>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shd w:val="clear" w:color="auto" w:fill="F2F2F2"/>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rPr>
              <w:t>282</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rPr>
              <w:t>260</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line="276" w:lineRule="auto"/>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4"/>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Из систематизације се може закључити да је </w:t>
      </w:r>
      <w:r>
        <w:rPr>
          <w:rFonts w:ascii="Arial Narrow" w:eastAsia="Arial Narrow" w:hAnsi="Arial Narrow" w:cs="Arial Narrow"/>
          <w:b/>
          <w:color w:val="000000"/>
        </w:rPr>
        <w:t>велика већина инспектора у звању саветника (235 систематизованих места у звању саветника),</w:t>
      </w:r>
      <w:r>
        <w:rPr>
          <w:rFonts w:ascii="Arial Narrow" w:eastAsia="Arial Narrow" w:hAnsi="Arial Narrow" w:cs="Arial Narrow"/>
          <w:color w:val="000000"/>
        </w:rPr>
        <w:t xml:space="preserve"> а да ни један инспектор није у звању млађег саветника. Ово посебно делује немотивишуће за инспекторе, с обзиром да је просечна старост инспектора 53 година и да инспектори ретко могу да напредује у више звање (систематизовано је само 34 места самосталног саветника).  За место саветника потребно радно искуство од само 3 године, а запослени у овом Одељењу имају између 15 и 30 година радног искуства. Такође, плата инспектора у звању саветника, без минулог рада, износи између 48.000 и 67.500 динара, а инспектори су добили додатна задужења ступањем на снагу Закона о инспекцијском надзору). Поред тога, имајући у виду и то да у самој систематизацији нема инспектора са звањем млађег саветника, наводи нас на закључак да у овој инспекцији неће бити запошљавања млађег кадра, које би старије искусне колеге требало да обуче.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Број инспектора у односу на 2009. годину смањен је за око 19%</w:t>
      </w:r>
      <w:r>
        <w:rPr>
          <w:rFonts w:ascii="Arial Narrow" w:eastAsia="Arial Narrow" w:hAnsi="Arial Narrow" w:cs="Arial Narrow"/>
          <w:color w:val="000000"/>
        </w:rPr>
        <w:t xml:space="preserve"> (са 301 на 246 инспектора).  Након првобитног смањења 2010. године, број инспектора је релативно стабилан. Графикон приказује кретање броја инспектора у Инспекторату за рад у периоду од 2009. до 2018. године.</w:t>
      </w:r>
    </w:p>
    <w:p w:rsidR="009E6E13" w:rsidRDefault="00F711DE">
      <w:pPr>
        <w:keepNext/>
        <w:pBdr>
          <w:top w:val="nil"/>
          <w:left w:val="nil"/>
          <w:bottom w:val="nil"/>
          <w:right w:val="nil"/>
          <w:between w:val="nil"/>
        </w:pBdr>
        <w:spacing w:after="200" w:line="276" w:lineRule="auto"/>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spacing w:line="276" w:lineRule="auto"/>
        <w:rPr>
          <w:color w:val="000000"/>
        </w:rPr>
      </w:pPr>
      <w:r>
        <w:rPr>
          <w:noProof/>
          <w:color w:val="000000"/>
          <w:lang w:val="en-US" w:eastAsia="en-US"/>
        </w:rPr>
        <w:drawing>
          <wp:inline distT="0" distB="0" distL="114300" distR="114300">
            <wp:extent cx="5732145" cy="1799590"/>
            <wp:effectExtent l="0" t="0" r="0" b="0"/>
            <wp:docPr id="4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5"/>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ind w:hanging="720"/>
        <w:jc w:val="center"/>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w:t>
      </w:r>
      <w:r>
        <w:rPr>
          <w:rFonts w:ascii="Arial Narrow" w:eastAsia="Arial Narrow" w:hAnsi="Arial Narrow" w:cs="Arial Narrow"/>
          <w:b/>
          <w:color w:val="000000"/>
        </w:rPr>
        <w:t>просечна старост инспектора износи 53 године</w:t>
      </w:r>
      <w:r>
        <w:rPr>
          <w:rFonts w:ascii="Arial Narrow" w:eastAsia="Arial Narrow" w:hAnsi="Arial Narrow" w:cs="Arial Narrow"/>
          <w:color w:val="000000"/>
        </w:rPr>
        <w:t xml:space="preserve">. То је нешто боље у односу на просечну старост у већини других инспекција. Ипак, очекује се додатно смањење услед пензионисања у наредном периоду. То указује да у наредном периоду могу настати додатни проблеми, уколико се не увећа број инспектора, узимајући у обзир то да је значајан број искусних инспектора пред пензијом.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line="276" w:lineRule="auto"/>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8320"/>
            <wp:effectExtent l="0" t="0" r="0" b="0"/>
            <wp:docPr id="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6"/>
                    <a:srcRect/>
                    <a:stretch>
                      <a:fillRect/>
                    </a:stretch>
                  </pic:blipFill>
                  <pic:spPr>
                    <a:xfrm>
                      <a:off x="0" y="0"/>
                      <a:ext cx="5732145" cy="1798320"/>
                    </a:xfrm>
                    <a:prstGeom prst="rect">
                      <a:avLst/>
                    </a:prstGeom>
                    <a:ln/>
                  </pic:spPr>
                </pic:pic>
              </a:graphicData>
            </a:graphic>
          </wp:inline>
        </w:drawing>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подацима добијеним од инспекције, инспектори поседују одговарајуће образовне профиле. </w:t>
      </w: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Инспекторат за рад је доставио део тражених података. Инспекторат је доставио анализу ризика која представља основ планирања инспекцијског надзора, али низ података потребних за прецизан обрачун потребног броја инспектора није доступан. Процена је дата на основу разврставања субјеката и објеката под надзором,  при чему је инспекција доставила потребне податке који се тичу инспекцијског надзора, а који су класификовани према секторима.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Приликом процене анализирани су расположиви подаци о кретању и врстама инспекцијског надзора</w:t>
      </w:r>
    </w:p>
    <w:tbl>
      <w:tblPr>
        <w:tblStyle w:val="afff2"/>
        <w:tblW w:w="901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5235"/>
        <w:gridCol w:w="1260"/>
        <w:gridCol w:w="1260"/>
        <w:gridCol w:w="1260"/>
      </w:tblGrid>
      <w:tr w:rsidR="009E6E13">
        <w:trPr>
          <w:trHeight w:val="300"/>
        </w:trPr>
        <w:tc>
          <w:tcPr>
            <w:tcW w:w="0" w:type="auto"/>
            <w:shd w:val="clear" w:color="auto" w:fill="00B050"/>
          </w:tcPr>
          <w:p w:rsidR="009E6E13" w:rsidRDefault="00F711DE">
            <w:pPr>
              <w:pBdr>
                <w:top w:val="nil"/>
                <w:left w:val="nil"/>
                <w:bottom w:val="nil"/>
                <w:right w:val="nil"/>
                <w:between w:val="nil"/>
              </w:pBdr>
              <w:spacing w:line="276" w:lineRule="auto"/>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ИНСПЕКТОРАТ ЗА РАД</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2015</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2016</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2017</w:t>
            </w:r>
          </w:p>
        </w:tc>
      </w:tr>
      <w:tr w:rsidR="009E6E13">
        <w:trPr>
          <w:trHeight w:val="80"/>
        </w:trPr>
        <w:tc>
          <w:tcPr>
            <w:tcW w:w="0" w:type="auto"/>
            <w:shd w:val="clear" w:color="auto" w:fill="F2F2F2"/>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УКУПНО ЗАПОСЛЕНИХ</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264 </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262 </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263 </w:t>
            </w:r>
          </w:p>
        </w:tc>
      </w:tr>
      <w:tr w:rsidR="009E6E13">
        <w:trPr>
          <w:trHeight w:val="60"/>
        </w:trPr>
        <w:tc>
          <w:tcPr>
            <w:tcW w:w="0" w:type="auto"/>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 ТОГА ИНСПЕКТОРА</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242 </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240 </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247 </w:t>
            </w:r>
          </w:p>
        </w:tc>
      </w:tr>
      <w:tr w:rsidR="009E6E13">
        <w:trPr>
          <w:trHeight w:val="60"/>
        </w:trPr>
        <w:tc>
          <w:tcPr>
            <w:tcW w:w="0" w:type="auto"/>
            <w:shd w:val="clear" w:color="auto" w:fill="F2F2F2"/>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ОБРАЗОВАЊЕ ИНСПЕКТОРА</w:t>
            </w: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r>
      <w:tr w:rsidR="009E6E13">
        <w:trPr>
          <w:trHeight w:val="60"/>
        </w:trPr>
        <w:tc>
          <w:tcPr>
            <w:tcW w:w="0" w:type="auto"/>
          </w:tcPr>
          <w:p w:rsidR="009E6E13" w:rsidRDefault="00F711DE">
            <w:pPr>
              <w:pBdr>
                <w:top w:val="nil"/>
                <w:left w:val="nil"/>
                <w:bottom w:val="nil"/>
                <w:right w:val="nil"/>
                <w:between w:val="nil"/>
              </w:pBdr>
              <w:spacing w:line="276" w:lineRule="auto"/>
              <w:ind w:firstLine="32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ПРАВНИЦИ</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137 </w:t>
            </w:r>
          </w:p>
        </w:tc>
        <w:tc>
          <w:tcPr>
            <w:tcW w:w="0" w:type="auto"/>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131 </w:t>
            </w:r>
          </w:p>
        </w:tc>
      </w:tr>
      <w:tr w:rsidR="009E6E13">
        <w:trPr>
          <w:trHeight w:val="180"/>
        </w:trPr>
        <w:tc>
          <w:tcPr>
            <w:tcW w:w="0" w:type="auto"/>
            <w:shd w:val="clear" w:color="auto" w:fill="F2F2F2"/>
          </w:tcPr>
          <w:p w:rsidR="009E6E13" w:rsidRDefault="00F711DE">
            <w:pPr>
              <w:pBdr>
                <w:top w:val="nil"/>
                <w:left w:val="nil"/>
                <w:bottom w:val="nil"/>
                <w:right w:val="nil"/>
                <w:between w:val="nil"/>
              </w:pBdr>
              <w:spacing w:line="276" w:lineRule="auto"/>
              <w:ind w:firstLine="32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ИНЖЕЊЕРИ РАЗЛИЧИТИХ СТРУКА</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109 </w:t>
            </w: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116 </w:t>
            </w:r>
          </w:p>
        </w:tc>
      </w:tr>
      <w:tr w:rsidR="009E6E13">
        <w:trPr>
          <w:trHeight w:val="60"/>
        </w:trPr>
        <w:tc>
          <w:tcPr>
            <w:tcW w:w="0" w:type="auto"/>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БРОЈ ИНСПЕКЦИЈСКИХ НАДЗОРА УКУПНО</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61,776</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53,069</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53,424</w:t>
            </w:r>
          </w:p>
        </w:tc>
      </w:tr>
      <w:tr w:rsidR="009E6E13">
        <w:trPr>
          <w:trHeight w:val="60"/>
        </w:trPr>
        <w:tc>
          <w:tcPr>
            <w:tcW w:w="0" w:type="auto"/>
            <w:shd w:val="clear" w:color="auto" w:fill="F2F2F2"/>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 ТОГА</w:t>
            </w: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r>
      <w:tr w:rsidR="009E6E13">
        <w:trPr>
          <w:trHeight w:val="60"/>
        </w:trPr>
        <w:tc>
          <w:tcPr>
            <w:tcW w:w="0" w:type="auto"/>
          </w:tcPr>
          <w:p w:rsidR="009E6E13" w:rsidRDefault="00F711DE">
            <w:pPr>
              <w:pBdr>
                <w:top w:val="nil"/>
                <w:left w:val="nil"/>
                <w:bottom w:val="nil"/>
                <w:right w:val="nil"/>
                <w:between w:val="nil"/>
              </w:pBdr>
              <w:spacing w:line="276" w:lineRule="auto"/>
              <w:ind w:firstLine="32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РЕГИСТРОВАНИ СУБЈЕКТИ</w:t>
            </w:r>
          </w:p>
        </w:tc>
        <w:tc>
          <w:tcPr>
            <w:tcW w:w="0" w:type="auto"/>
          </w:tcPr>
          <w:p w:rsidR="009E6E13" w:rsidRDefault="00F711DE">
            <w:pPr>
              <w:pBdr>
                <w:top w:val="nil"/>
                <w:left w:val="nil"/>
                <w:bottom w:val="nil"/>
                <w:right w:val="nil"/>
                <w:between w:val="nil"/>
              </w:pBdr>
              <w:spacing w:line="276" w:lineRule="auto"/>
              <w:ind w:firstLine="320"/>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61,776</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52,256 </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52,655 </w:t>
            </w:r>
          </w:p>
        </w:tc>
      </w:tr>
      <w:tr w:rsidR="009E6E13">
        <w:trPr>
          <w:trHeight w:val="60"/>
        </w:trPr>
        <w:tc>
          <w:tcPr>
            <w:tcW w:w="0" w:type="auto"/>
            <w:shd w:val="clear" w:color="auto" w:fill="F2F2F2"/>
          </w:tcPr>
          <w:p w:rsidR="009E6E13" w:rsidRDefault="00F711DE">
            <w:pPr>
              <w:pBdr>
                <w:top w:val="nil"/>
                <w:left w:val="nil"/>
                <w:bottom w:val="nil"/>
                <w:right w:val="nil"/>
                <w:between w:val="nil"/>
              </w:pBdr>
              <w:spacing w:line="276" w:lineRule="auto"/>
              <w:ind w:firstLine="32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НЕРЕГИСТРОВАНИ СУБЈЕКТИ</w:t>
            </w:r>
          </w:p>
        </w:tc>
        <w:tc>
          <w:tcPr>
            <w:tcW w:w="0" w:type="auto"/>
            <w:shd w:val="clear" w:color="auto" w:fill="F2F2F2"/>
          </w:tcPr>
          <w:p w:rsidR="009E6E13" w:rsidRDefault="00F711DE">
            <w:pPr>
              <w:pBdr>
                <w:top w:val="nil"/>
                <w:left w:val="nil"/>
                <w:bottom w:val="nil"/>
                <w:right w:val="nil"/>
                <w:between w:val="nil"/>
              </w:pBdr>
              <w:spacing w:line="276" w:lineRule="auto"/>
              <w:ind w:firstLine="320"/>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813 </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759 </w:t>
            </w:r>
          </w:p>
        </w:tc>
      </w:tr>
      <w:tr w:rsidR="009E6E13">
        <w:trPr>
          <w:trHeight w:val="60"/>
        </w:trPr>
        <w:tc>
          <w:tcPr>
            <w:tcW w:w="0" w:type="auto"/>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БРОЈ НАДЗОРА У ОБЛАСТИ РАДНИХ ОДНОСА</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     32,692 </w:t>
            </w:r>
          </w:p>
        </w:tc>
        <w:tc>
          <w:tcPr>
            <w:tcW w:w="0" w:type="auto"/>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     28,087 </w:t>
            </w:r>
          </w:p>
        </w:tc>
      </w:tr>
      <w:tr w:rsidR="009E6E13">
        <w:trPr>
          <w:trHeight w:val="60"/>
        </w:trPr>
        <w:tc>
          <w:tcPr>
            <w:tcW w:w="0" w:type="auto"/>
            <w:shd w:val="clear" w:color="auto" w:fill="F2F2F2"/>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 ТОГА</w:t>
            </w: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r>
      <w:tr w:rsidR="009E6E13">
        <w:trPr>
          <w:trHeight w:val="60"/>
        </w:trPr>
        <w:tc>
          <w:tcPr>
            <w:tcW w:w="0" w:type="auto"/>
          </w:tcPr>
          <w:p w:rsidR="009E6E13" w:rsidRDefault="00F711DE">
            <w:pPr>
              <w:pBdr>
                <w:top w:val="nil"/>
                <w:left w:val="nil"/>
                <w:bottom w:val="nil"/>
                <w:right w:val="nil"/>
                <w:between w:val="nil"/>
              </w:pBdr>
              <w:spacing w:line="276" w:lineRule="auto"/>
              <w:ind w:firstLine="32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БРОЈ ПОТПУНИХ НАДЗОРА</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1,615 </w:t>
            </w:r>
          </w:p>
        </w:tc>
        <w:tc>
          <w:tcPr>
            <w:tcW w:w="0" w:type="auto"/>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1,082 </w:t>
            </w:r>
          </w:p>
        </w:tc>
      </w:tr>
      <w:tr w:rsidR="009E6E13">
        <w:trPr>
          <w:trHeight w:val="60"/>
        </w:trPr>
        <w:tc>
          <w:tcPr>
            <w:tcW w:w="0" w:type="auto"/>
            <w:shd w:val="clear" w:color="auto" w:fill="F2F2F2"/>
          </w:tcPr>
          <w:p w:rsidR="009E6E13" w:rsidRDefault="00F711DE">
            <w:pPr>
              <w:pBdr>
                <w:top w:val="nil"/>
                <w:left w:val="nil"/>
                <w:bottom w:val="nil"/>
                <w:right w:val="nil"/>
                <w:between w:val="nil"/>
              </w:pBdr>
              <w:spacing w:line="276" w:lineRule="auto"/>
              <w:ind w:firstLine="32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БРОЈ ДЕЛИМИЧНИХ НАДЗОРА</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20,817 </w:t>
            </w: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19,799 </w:t>
            </w:r>
          </w:p>
        </w:tc>
      </w:tr>
      <w:tr w:rsidR="009E6E13">
        <w:trPr>
          <w:trHeight w:val="60"/>
        </w:trPr>
        <w:tc>
          <w:tcPr>
            <w:tcW w:w="0" w:type="auto"/>
          </w:tcPr>
          <w:p w:rsidR="009E6E13" w:rsidRDefault="00F711DE">
            <w:pPr>
              <w:pBdr>
                <w:top w:val="nil"/>
                <w:left w:val="nil"/>
                <w:bottom w:val="nil"/>
                <w:right w:val="nil"/>
                <w:between w:val="nil"/>
              </w:pBdr>
              <w:spacing w:line="276" w:lineRule="auto"/>
              <w:ind w:firstLine="32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НАДЗОРИ ПО ЗАХТЕВУ СТРАНКЕ</w:t>
            </w: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8,680 </w:t>
            </w:r>
          </w:p>
        </w:tc>
        <w:tc>
          <w:tcPr>
            <w:tcW w:w="0" w:type="auto"/>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5,564 </w:t>
            </w:r>
          </w:p>
        </w:tc>
      </w:tr>
      <w:tr w:rsidR="009E6E13">
        <w:trPr>
          <w:trHeight w:val="60"/>
        </w:trPr>
        <w:tc>
          <w:tcPr>
            <w:tcW w:w="0" w:type="auto"/>
            <w:shd w:val="clear" w:color="auto" w:fill="F2F2F2"/>
          </w:tcPr>
          <w:p w:rsidR="009E6E13" w:rsidRDefault="00F711DE">
            <w:pPr>
              <w:pBdr>
                <w:top w:val="nil"/>
                <w:left w:val="nil"/>
                <w:bottom w:val="nil"/>
                <w:right w:val="nil"/>
                <w:between w:val="nil"/>
              </w:pBdr>
              <w:spacing w:line="276" w:lineRule="auto"/>
              <w:ind w:firstLine="32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КОНТРОЛНИ НАДЗОРИ</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1,580 </w:t>
            </w: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1,642 </w:t>
            </w:r>
          </w:p>
        </w:tc>
      </w:tr>
      <w:tr w:rsidR="009E6E13">
        <w:trPr>
          <w:trHeight w:val="60"/>
        </w:trPr>
        <w:tc>
          <w:tcPr>
            <w:tcW w:w="0" w:type="auto"/>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УКУПАН БРОЈ ЛИЦА У РАДНОМ ОДНОСУ</w:t>
            </w:r>
          </w:p>
        </w:tc>
        <w:tc>
          <w:tcPr>
            <w:tcW w:w="0" w:type="auto"/>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510,725 </w:t>
            </w:r>
          </w:p>
        </w:tc>
      </w:tr>
      <w:tr w:rsidR="009E6E13">
        <w:trPr>
          <w:trHeight w:val="60"/>
        </w:trPr>
        <w:tc>
          <w:tcPr>
            <w:tcW w:w="0" w:type="auto"/>
            <w:shd w:val="clear" w:color="auto" w:fill="F2F2F2"/>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БРОЈ ИНТЕГРИСАНИХ НАДЗОРА</w:t>
            </w: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     12,444 </w:t>
            </w: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     10,466 </w:t>
            </w:r>
          </w:p>
        </w:tc>
      </w:tr>
      <w:tr w:rsidR="009E6E13">
        <w:trPr>
          <w:trHeight w:val="60"/>
        </w:trPr>
        <w:tc>
          <w:tcPr>
            <w:tcW w:w="0" w:type="auto"/>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 ТОГА</w:t>
            </w:r>
          </w:p>
        </w:tc>
        <w:tc>
          <w:tcPr>
            <w:tcW w:w="0" w:type="auto"/>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r>
      <w:tr w:rsidR="009E6E13">
        <w:trPr>
          <w:trHeight w:val="60"/>
        </w:trPr>
        <w:tc>
          <w:tcPr>
            <w:tcW w:w="0" w:type="auto"/>
            <w:shd w:val="clear" w:color="auto" w:fill="F2F2F2"/>
          </w:tcPr>
          <w:p w:rsidR="009E6E13" w:rsidRDefault="00F711DE">
            <w:pPr>
              <w:pBdr>
                <w:top w:val="nil"/>
                <w:left w:val="nil"/>
                <w:bottom w:val="nil"/>
                <w:right w:val="nil"/>
                <w:between w:val="nil"/>
              </w:pBdr>
              <w:spacing w:line="276" w:lineRule="auto"/>
              <w:ind w:firstLine="32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РЕДОВНИ И ПОЈАЧАНИ НАДЗОР</w:t>
            </w:r>
          </w:p>
        </w:tc>
        <w:tc>
          <w:tcPr>
            <w:tcW w:w="0" w:type="auto"/>
            <w:shd w:val="clear" w:color="auto" w:fill="F2F2F2"/>
          </w:tcPr>
          <w:p w:rsidR="009E6E13" w:rsidRDefault="009E6E13">
            <w:pPr>
              <w:pBdr>
                <w:top w:val="nil"/>
                <w:left w:val="nil"/>
                <w:bottom w:val="nil"/>
                <w:right w:val="nil"/>
                <w:between w:val="nil"/>
              </w:pBdr>
              <w:spacing w:line="276" w:lineRule="auto"/>
              <w:ind w:firstLine="320"/>
              <w:jc w:val="right"/>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9,140 </w:t>
            </w:r>
          </w:p>
        </w:tc>
      </w:tr>
      <w:tr w:rsidR="009E6E13">
        <w:trPr>
          <w:trHeight w:val="60"/>
        </w:trPr>
        <w:tc>
          <w:tcPr>
            <w:tcW w:w="0" w:type="auto"/>
          </w:tcPr>
          <w:p w:rsidR="009E6E13" w:rsidRDefault="00F711DE">
            <w:pPr>
              <w:pBdr>
                <w:top w:val="nil"/>
                <w:left w:val="nil"/>
                <w:bottom w:val="nil"/>
                <w:right w:val="nil"/>
                <w:between w:val="nil"/>
              </w:pBdr>
              <w:spacing w:line="276" w:lineRule="auto"/>
              <w:ind w:firstLine="320"/>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КОНТРОЛНИ НАДЗОР</w:t>
            </w:r>
          </w:p>
        </w:tc>
        <w:tc>
          <w:tcPr>
            <w:tcW w:w="0" w:type="auto"/>
          </w:tcPr>
          <w:p w:rsidR="009E6E13" w:rsidRDefault="009E6E13">
            <w:pPr>
              <w:pBdr>
                <w:top w:val="nil"/>
                <w:left w:val="nil"/>
                <w:bottom w:val="nil"/>
                <w:right w:val="nil"/>
                <w:between w:val="nil"/>
              </w:pBdr>
              <w:spacing w:line="276" w:lineRule="auto"/>
              <w:ind w:firstLine="320"/>
              <w:jc w:val="right"/>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1,326 </w:t>
            </w:r>
          </w:p>
        </w:tc>
      </w:tr>
      <w:tr w:rsidR="009E6E13">
        <w:trPr>
          <w:trHeight w:val="60"/>
        </w:trPr>
        <w:tc>
          <w:tcPr>
            <w:tcW w:w="0" w:type="auto"/>
            <w:shd w:val="clear" w:color="auto" w:fill="F2F2F2"/>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САВЕТОДАВНЕ ПОСЕТЕ</w:t>
            </w: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35 </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Категоризација објеката под надзором ове инспекције дата је према процењеном степену ризика од стране Инспектора, док је инспекција доставила и процену о учесталости инспекцијског надзора и потребном времену. </w:t>
      </w:r>
    </w:p>
    <w:tbl>
      <w:tblPr>
        <w:tblStyle w:val="afff3"/>
        <w:tblW w:w="8926"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598"/>
        <w:gridCol w:w="3034"/>
        <w:gridCol w:w="1058"/>
        <w:gridCol w:w="1059"/>
        <w:gridCol w:w="1059"/>
        <w:gridCol w:w="1059"/>
        <w:gridCol w:w="1059"/>
      </w:tblGrid>
      <w:tr w:rsidR="009E6E13">
        <w:trPr>
          <w:trHeight w:val="60"/>
        </w:trPr>
        <w:tc>
          <w:tcPr>
            <w:tcW w:w="0" w:type="auto"/>
            <w:vMerge w:val="restart"/>
            <w:shd w:val="clear" w:color="auto" w:fill="00B050"/>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Р.бр.</w:t>
            </w:r>
          </w:p>
        </w:tc>
        <w:tc>
          <w:tcPr>
            <w:tcW w:w="0" w:type="auto"/>
            <w:vMerge w:val="restart"/>
            <w:shd w:val="clear" w:color="auto" w:fill="00B050"/>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Врста објекта под надзором</w:t>
            </w:r>
          </w:p>
        </w:tc>
        <w:tc>
          <w:tcPr>
            <w:tcW w:w="0" w:type="auto"/>
            <w:gridSpan w:val="5"/>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Број објеката по степену ризика</w:t>
            </w:r>
          </w:p>
        </w:tc>
      </w:tr>
      <w:tr w:rsidR="009E6E13">
        <w:trPr>
          <w:trHeight w:val="180"/>
        </w:trPr>
        <w:tc>
          <w:tcPr>
            <w:tcW w:w="0" w:type="auto"/>
            <w:vMerge/>
            <w:shd w:val="clear" w:color="auto" w:fill="00B050"/>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FFFFFF"/>
                <w:sz w:val="16"/>
                <w:szCs w:val="16"/>
              </w:rPr>
            </w:pPr>
          </w:p>
        </w:tc>
        <w:tc>
          <w:tcPr>
            <w:tcW w:w="0" w:type="auto"/>
            <w:vMerge/>
            <w:shd w:val="clear" w:color="auto" w:fill="00B050"/>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FFFFFF"/>
                <w:sz w:val="16"/>
                <w:szCs w:val="16"/>
              </w:rPr>
            </w:pP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Незнатан ризик</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Низак ризик</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Средњи ризик</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Висок ризик</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Критичан ризик</w:t>
            </w: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Пољопривреда, шумарство  и рибарство</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Рударство </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Производња прехрамбених производа</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4</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Производња текстила, коже и обуће</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5</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Прерада дрвета </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6</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Производња папира. Штампање </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7</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 хемијских произ., гуме и пластике</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8</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Производња од неметалних минерала</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9</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 метала, машина и друге опреме</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10</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Производња електричне опреме</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11</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Остала прерађивачка делатност</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12</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Поправка  машина и опреме, предмета за домаћинство и личну употребу </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13</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Произ.и дистр. елек. енергије, гаса, паре </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14</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Комуналне делатности и рециклажа</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15</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Грађевинарство</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16</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Трговина на велико и мало</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17</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Саобраћај, и складиштење </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18</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Услуге смештаја и исхране</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19</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Информисање и комуникације</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20</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Финансијске дел.и пословне услуге</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21</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Личне услуге </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22</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Образовање </w:t>
            </w: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23</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Здравство и социјална заштита </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24</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Уметност, забава и рекреација</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25</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Државна управа и остале делатности </w:t>
            </w: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rPr>
          <w:trHeight w:val="60"/>
        </w:trPr>
        <w:tc>
          <w:tcPr>
            <w:tcW w:w="0" w:type="auto"/>
            <w:vMerge w:val="restart"/>
            <w:shd w:val="clear" w:color="auto" w:fill="00B050"/>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Р.бр.</w:t>
            </w:r>
          </w:p>
        </w:tc>
        <w:tc>
          <w:tcPr>
            <w:tcW w:w="0" w:type="auto"/>
            <w:vMerge w:val="restart"/>
            <w:shd w:val="clear" w:color="auto" w:fill="00B050"/>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Врста објекта под надзором</w:t>
            </w:r>
          </w:p>
        </w:tc>
        <w:tc>
          <w:tcPr>
            <w:tcW w:w="0" w:type="auto"/>
            <w:gridSpan w:val="5"/>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Број објеката по степену ризика</w:t>
            </w:r>
          </w:p>
        </w:tc>
      </w:tr>
      <w:tr w:rsidR="009E6E13">
        <w:trPr>
          <w:trHeight w:val="180"/>
        </w:trPr>
        <w:tc>
          <w:tcPr>
            <w:tcW w:w="0" w:type="auto"/>
            <w:vMerge/>
            <w:shd w:val="clear" w:color="auto" w:fill="00B050"/>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FFFFFF"/>
                <w:sz w:val="16"/>
                <w:szCs w:val="16"/>
              </w:rPr>
            </w:pPr>
          </w:p>
        </w:tc>
        <w:tc>
          <w:tcPr>
            <w:tcW w:w="0" w:type="auto"/>
            <w:vMerge/>
            <w:shd w:val="clear" w:color="auto" w:fill="00B050"/>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FFFFFF"/>
                <w:sz w:val="16"/>
                <w:szCs w:val="16"/>
              </w:rPr>
            </w:pP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Незнатан ризик</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Низак ризик</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Средњи ризик</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Висок ризик</w:t>
            </w:r>
          </w:p>
        </w:tc>
        <w:tc>
          <w:tcPr>
            <w:tcW w:w="0" w:type="auto"/>
            <w:shd w:val="clear" w:color="auto" w:fill="00B050"/>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Критичан ризик</w:t>
            </w: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Пољопривреда, шумарство  и рибарство</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Рударство </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Производња прехрамбених производа</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4</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Производња текстила, коже и обуће</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5</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Прерада дрвета </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6</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Производња папира. Штампање </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7</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 хемијских произ., гуме и пластике</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8</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Производња од неметалних минерала</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9</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 метала, машина и друге опреме</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10</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Производња електричне опреме</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11</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Остала прерађивачка делатност</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12</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Поправка  машина и опреме, предмета за домаћинство и личну употребу </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13</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Произ.и дистр. елек. енергије, гаса, паре </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14</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Комуналне делатности и рециклажа</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15</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Грађевинарство</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16</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Трговина на велико и мало</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17</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Саобраћај, и складиштење </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18</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Услуге смештаја и исхране</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19</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Информисање и комуникације</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20</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Финансијске дел.и пословне услуге</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21</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Личне услуге </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22</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Образовање </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23</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Здравство и социјална заштита </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24</w:t>
            </w:r>
          </w:p>
        </w:tc>
        <w:tc>
          <w:tcPr>
            <w:tcW w:w="0" w:type="auto"/>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Уметност, забава и рекреација</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r w:rsidR="009E6E13">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25</w:t>
            </w:r>
          </w:p>
        </w:tc>
        <w:tc>
          <w:tcPr>
            <w:tcW w:w="0" w:type="auto"/>
            <w:shd w:val="clear" w:color="auto" w:fill="F2F2F2"/>
          </w:tcPr>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Државна управа и остале делатности </w:t>
            </w: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x</w:t>
            </w: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sz w:val="16"/>
                <w:szCs w:val="16"/>
              </w:rPr>
            </w:pP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процене коришћeн је и Правилник 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радних односа и безбедности и здравља на раду ("Службени гласник РС", број 117/2017)  утврђени су посебни критеријуми  за процену природе штетне последице. Према правилнику, за субјекта код којих је процењен критичан или висок ризик инспекцијски надзор се врши најмање два пута годишње, код средњег једном, а код ниског ризика једном у две године. С обзиром да је број субјеката и њихова класификација спрам ризика веома висока, учесталост наведена у правилнику захтевала би вишеструко повећање броја инспектора. </w:t>
      </w:r>
      <w:r>
        <w:rPr>
          <w:rFonts w:ascii="Arial Narrow" w:eastAsia="Arial Narrow" w:hAnsi="Arial Narrow" w:cs="Arial Narrow"/>
          <w:b/>
          <w:color w:val="000000"/>
        </w:rPr>
        <w:t>С обзиром на ову чињеницу, приликом калкулације кориговане су наведене учесталости на ниже.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података о надзору по службеној дужности и по захтеву странке, поновном, односно контролном и допунском, надзору, времену потребном за друге активности (доношење решења са налозима за отклањање утврђених недостатака, решења о забрани рада, припреми службене белешке, покретању прекршајног поступка, итд) и на основу процена Инспектората за рад у погледу нормирања трајања инспекцијског надзора.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Додатна отежавајућа околност приликом процене огледа се у томе да је Инспекторат за рад је своје активности у највећој мери усмерио ка ванредним инспекцијским надзорима који су  се показали као најефикаснији  и најделотворнији   начин рада.  Време потребно за вршење инспекцијског надзора у области области радних односа, области безбедности и здравља на раду, или као комбиновани интегрисани инспекцијски надзор (један надзор који обухвата  и област РО и област БЗР)  је различито за сваки тип надзора и зависи од: 1) врсте надзора (редован надзор, ванредни надзор, надзор по поднетим представкама запослених за остваривање права  из области РО или БЗР, надзор у вези са повредом на раду и друго), 2) броја института који су предмет надзора (потпуни или делимични надзор), 3) делатности  послодавца, 4) броја запослених који су предмет надзора, 5) број радних места са повећаним ризиком, 6) броја и врсте  опреме за рад коју послодавац користи у току рада, 7) броја  радних и помоћних просторија који су предмет надзора и њихова међусобна удаљеност, и друго.</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Наведен околности отежавају прецизно нормирање  трајања једног инспекцијског надзора, нпр. ванредни надзор - контрола радно-правног статуса лица затечених на раду,  потичу од свих наведених чинилаца.  Време потребно  за вршење истог типа надзора у истој делатности  се вишеструко продужава у зависности од броја лица затечених на раду  (нпр. 1 лице затечено на раду у малопродајном објекту или 200 лица затечених на раду у великом  малопродајном објекту), броја лица без уговора о раду или другог уговора у складу са Законом о раду, доступности уговора о раду на месту рада и друго. У првом случају време трајања надзора може бити од 1,5 сати до 5 сати у зависности од утврђеног чињеничног стања и предузетих мера. У другом случају време трајања надзора може бити и 2-3 дана у зависности од утврђеног чињеничног стања и предузетих мера.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достављеним подацима, време надзора се разликује у зависности од субјекта контроле и процене ризика. 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68, 864 инспектора дана, те је на основу методологије представљене у уводном делу, потребно додатно ангажовати још  67 инспектора (односно попунити слободна радна места предвиђена систематизацијом и запослити још 47 инспектора). Нажалост, у односу на друге инспекције, с обзиром на расположивост података, реч је о грубој процени. Детаљну анализу могуће је извршити тек након адекватне анализе ризика и прецизне алокације субјеката надзора према ризику. Тренутно постоје само секторске оцене ризика.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line="276" w:lineRule="auto"/>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spacing w:line="276" w:lineRule="auto"/>
        <w:rPr>
          <w:color w:val="000000"/>
        </w:rPr>
      </w:pPr>
      <w:r>
        <w:rPr>
          <w:noProof/>
          <w:color w:val="000000"/>
          <w:lang w:val="en-US" w:eastAsia="en-US"/>
        </w:rPr>
        <w:drawing>
          <wp:inline distT="0" distB="0" distL="114300" distR="114300">
            <wp:extent cx="5732145" cy="1799590"/>
            <wp:effectExtent l="0" t="0" r="0" b="0"/>
            <wp:docPr id="34"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67"/>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rPr>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Поред спроведене анализе, уколико се посматра препорука Међународне организације рада, за развијене земље сматра се да је минимум да један инспектор буде на 10,000 запослених (овај стандард је нижи за земље у транзицији и износи око 20,000 запослених на једног инспектора). Ако се посматра укупна регистрована запосленост, добија се однос од 8,500 запослених. С друге стране, ако се посматрају подаци према Анкети о радној снази, где према последњим подацима укупна запосленост износи 2,896 милиона, добија се однос од 11,600 запослених по инспектору, док би усвајањем препорука тај износ био 9,300 запослених по инспектору. У том контексту</w:t>
      </w:r>
      <w:r>
        <w:rPr>
          <w:rFonts w:ascii="Arial Narrow" w:eastAsia="Arial Narrow" w:hAnsi="Arial Narrow" w:cs="Arial Narrow"/>
          <w:b/>
          <w:color w:val="000000"/>
        </w:rPr>
        <w:t>, налази добијени анализом подударају се са препорукама МОР-а.</w:t>
      </w:r>
    </w:p>
    <w:p w:rsidR="009E6E13" w:rsidRDefault="00F711DE">
      <w:pPr>
        <w:numPr>
          <w:ilvl w:val="1"/>
          <w:numId w:val="47"/>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инспекцијског надзора, инспекција располаже са 74 службена возила различите старости. Просечна старост возила је око 8.5 година. У погледу информационе опреме инспекција је нешто боље опремљена у односу на просек.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Опрема је у власништву Министарства и Управе за заједничке послове, који су надлежни и за њено одржавање.</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tbl>
      <w:tblPr>
        <w:tblStyle w:val="afff4"/>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trPr>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74</w:t>
            </w: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0.30</w:t>
            </w: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8.5</w:t>
            </w: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1.18</w:t>
            </w:r>
          </w:p>
        </w:tc>
        <w:tc>
          <w:tcPr>
            <w:tcW w:w="0" w:type="auto"/>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&gt;5</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У оквиру ове инспекције </w:t>
      </w:r>
      <w:r>
        <w:rPr>
          <w:rFonts w:ascii="Arial Narrow" w:eastAsia="Arial Narrow" w:hAnsi="Arial Narrow" w:cs="Arial Narrow"/>
          <w:b/>
          <w:color w:val="000000"/>
        </w:rPr>
        <w:t>нема потребе за спровођењем реорганизације.</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Потребно је </w:t>
      </w:r>
      <w:r>
        <w:rPr>
          <w:rFonts w:ascii="Arial Narrow" w:eastAsia="Arial Narrow" w:hAnsi="Arial Narrow" w:cs="Arial Narrow"/>
          <w:b/>
          <w:color w:val="000000"/>
        </w:rPr>
        <w:t>запослити још 67 инспектора</w:t>
      </w:r>
      <w:r>
        <w:rPr>
          <w:rFonts w:ascii="Arial Narrow" w:eastAsia="Arial Narrow" w:hAnsi="Arial Narrow" w:cs="Arial Narrow"/>
          <w:color w:val="000000"/>
        </w:rPr>
        <w:t>, односно попунити упражњена систематизована радна места (20 радних места), а додатно запослити и распоредити по окрузима још 47 инспектора (што изискује и промену Правилника о унутрашњем уређењу и систематизацији радних места). Према информацијама добијеним од стране Инспектората, већа потреба за додатним запошљавањем је у области безбедности рада, те је потребно предност дати  одговарајућим профилима.</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b/>
          <w:color w:val="000000"/>
        </w:rPr>
        <w:t>Потребно је изменити Правилник о унутрашњем уређењу и систематизацији радних места</w:t>
      </w:r>
      <w:r>
        <w:rPr>
          <w:rFonts w:ascii="Arial Narrow" w:eastAsia="Arial Narrow" w:hAnsi="Arial Narrow" w:cs="Arial Narrow"/>
          <w:color w:val="000000"/>
        </w:rPr>
        <w:t>, имајући у виду да је овако већина инспектори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Такође, изменом Правилника о унутрашњем уређењу и систематизацији треба предвидети и места млађих инспектора, како би се запослили и млађи кадрови имајући у виду да је просечна старост ове инспекције 53 година, и да је известан број инспектора пред пензијом, те да је потребно младе кадрове и обучити за ефикасан и ефективан рад.</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b/>
          <w:color w:val="000000"/>
        </w:rPr>
        <w:t>Потребно је изменити Правилник о утврђивању ризика и ставити реалнију учесталост надзора у зависности од ризика</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прецизније алоцирати ризик и утврдити стандардизовано време потребно за инспекцијски надзор, и у складу с тим изменити Правилник</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у потпуности прилагодити извештавање у складу са захтевима Међународне организације рада</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b/>
          <w:color w:val="000000"/>
        </w:rPr>
        <w:t>Запослити још два службеника у оквиру Одељења за аналитичке послове</w:t>
      </w:r>
      <w:r>
        <w:rPr>
          <w:rFonts w:ascii="Arial Narrow" w:eastAsia="Arial Narrow" w:hAnsi="Arial Narrow" w:cs="Arial Narrow"/>
          <w:color w:val="000000"/>
        </w:rPr>
        <w:t xml:space="preserve"> у области инспекцијских послова, који би пружао подршку свим инспекторима, у вези са аналитичким пословима, приликом израде процена ризика, планова надзора и обраде контролних листи.</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новију  IT опрему, а како  број инспектора буде растао потребно је за новозапослене обезбедити и рачунаре и другу неопходну опрему.</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Како број инспектора буде растао потребно је обезбедити и довољан број нових возила.</w:t>
      </w:r>
    </w:p>
    <w:p w:rsidR="009E6E13" w:rsidRDefault="009E6E13">
      <w:pPr>
        <w:pBdr>
          <w:top w:val="nil"/>
          <w:left w:val="nil"/>
          <w:bottom w:val="nil"/>
          <w:right w:val="nil"/>
          <w:between w:val="nil"/>
        </w:pBdr>
        <w:spacing w:line="276" w:lineRule="auto"/>
        <w:ind w:left="709" w:hanging="567"/>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ind w:left="709" w:hanging="567"/>
        <w:rPr>
          <w:rFonts w:ascii="Arial Narrow" w:eastAsia="Arial Narrow" w:hAnsi="Arial Narrow" w:cs="Arial Narrow"/>
          <w:color w:val="000000"/>
        </w:rPr>
      </w:pPr>
      <w:bookmarkStart w:id="23" w:name="_2xcytpi" w:colFirst="0" w:colLast="0"/>
      <w:bookmarkEnd w:id="23"/>
      <w:r>
        <w:br w:type="page"/>
      </w:r>
    </w:p>
    <w:p w:rsidR="009E6E13" w:rsidRDefault="00F711DE">
      <w:pPr>
        <w:pStyle w:val="Heading1"/>
        <w:numPr>
          <w:ilvl w:val="0"/>
          <w:numId w:val="47"/>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t>ИНСПЕКЦИЈА СОЦИЈАЛНЕ ЗАШТИТЕ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47"/>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СТАЊА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Одељење за инспекцијски надзор обавља послове који се односе на: инспекцијски надзор над радом установа социјалне заштите и других правних и физичких лица која обављају делатност социјалне заштите односно психолошке делатности;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контролу поступка пријема корисника у установу социјалне заштите за смештај корисника у погледу потреба корисника и капацитета установе; контролу прописаних евиденција; приговоре на рад установа социјалне заштите од стране корисника, запослених, грађана и других институција; сагласност за накнаде трошкова смештаја у интернат средњих школа и трошкова оспособљавања деце и омладине ометене у развоју; инспекцијски надзор над радом органа којима је поверено вршење инспекцијског надзора (покрајина, град) и друге послове из делокруга Одељења.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Инспектори социјалне заштите Министарства за рад, запошљавање, борачка и социјална питања поред послова инспекцијског надзора од 2013. године обављају и послове лиценцирања организација социјалне заштите за пружање услуга из ове области: по захтеву организације за издавање лиценце за пружање услуга социјалне заштите воде управни поступак, у оквиру кога утврђују испуњеност услова и стандарда за пружање конкретне услуге, врше ванредне утврђујуће инспекцијске надзоре, по потреби и контролне надзоре, сачињавају записнике о истим, сачињавају решења, а касније, током пружања услуге, обавезни су да контролишу поштовање испуњених услова и стандарда од стране пружаоца услуге током целог периода важења лиценце. Такође, у надлежности инспектора социјалне заштите Министарства је и суспендовање и одузимање лиценци по Законом о социјалној заштити прописаним условима и околностима.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4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rFonts w:ascii="Arial Narrow" w:eastAsia="Arial Narrow" w:hAnsi="Arial Narrow" w:cs="Arial Narrow"/>
          <w:color w:val="000000"/>
        </w:rPr>
        <w:t>У складу са Правилником о унутрашњем уређењу и систематизацији радних места у Министарству, послови из делокруга ове инспекције обављају у седишту Министарства у Београду.</w:t>
      </w:r>
    </w:p>
    <w:p w:rsidR="009E6E13" w:rsidRDefault="009E6E13">
      <w:pPr>
        <w:pBdr>
          <w:top w:val="nil"/>
          <w:left w:val="nil"/>
          <w:bottom w:val="nil"/>
          <w:right w:val="nil"/>
          <w:between w:val="nil"/>
        </w:pBdr>
        <w:rPr>
          <w:color w:val="000000"/>
        </w:rPr>
      </w:pPr>
    </w:p>
    <w:p w:rsidR="009E6E13" w:rsidRDefault="00F711DE">
      <w:pPr>
        <w:numPr>
          <w:ilvl w:val="2"/>
          <w:numId w:val="47"/>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vertAlign w:val="superscript"/>
        </w:rPr>
        <w:footnoteReference w:id="17"/>
      </w:r>
      <w:r>
        <w:rPr>
          <w:rFonts w:ascii="Arial Narrow" w:eastAsia="Arial Narrow" w:hAnsi="Arial Narrow" w:cs="Arial Narrow"/>
          <w:b/>
          <w:color w:val="000000"/>
          <w:vertAlign w:val="superscript"/>
        </w:rPr>
        <w:t xml:space="preserve"> </w:t>
      </w:r>
      <w:r>
        <w:rPr>
          <w:rFonts w:ascii="Arial Narrow" w:eastAsia="Arial Narrow" w:hAnsi="Arial Narrow" w:cs="Arial Narrow"/>
          <w:b/>
          <w:color w:val="000000"/>
        </w:rPr>
        <w:tab/>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У инспекцији је систематизовано 12 радних места за инспекторе, 1 радно место за начелника одељења и 1 радно место за административне и аналитичко истраживачке послове. Тренутно је попуњено 8 инспекторских радних места. Табела приказује детаљан приказ систематизованих и попуњених радних места.</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5"/>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703"/>
        <w:gridCol w:w="4957"/>
        <w:gridCol w:w="1798"/>
        <w:gridCol w:w="1602"/>
      </w:tblGrid>
      <w:tr w:rsidR="009E6E13">
        <w:trPr>
          <w:trHeight w:val="60"/>
        </w:trPr>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Р.бр.</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Назив радног места</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Систематизовано</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Попуњено</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Начелник Одељења - инспектор социјалне заштите</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ind w:hanging="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Инспектор социјалне заштите за надзор над радом покрајинског и градског органа у повереним пословима</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ind w:hanging="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Инспектор социјалнe заштитe</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ind w:hanging="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Административни и аналитички и истраживачки послови</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14</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10</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7860" cy="1814195"/>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8"/>
                    <a:srcRect/>
                    <a:stretch>
                      <a:fillRect/>
                    </a:stretch>
                  </pic:blipFill>
                  <pic:spPr>
                    <a:xfrm>
                      <a:off x="0" y="0"/>
                      <a:ext cx="5737860" cy="1814195"/>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Инспектори социјалне заштите за надзор над радом органа су у звању самосталног саветника, док су „обични“ инспектори у звању саветника. </w:t>
      </w:r>
      <w:r>
        <w:rPr>
          <w:rFonts w:ascii="Arial Narrow" w:eastAsia="Arial Narrow" w:hAnsi="Arial Narrow" w:cs="Arial Narrow"/>
          <w:color w:val="000000"/>
        </w:rPr>
        <w:t>Ни један инспектор није у звању млађег саветника. Однос између самосталних саветника и саветника знатно је бољи у односу на остале инспекције, али би с обзиром да је просечна старост инспектора 47 година и да постоји ограничена могућност напредовања у више звање тај однос требао да буде обрнут. За место саветника потребно радно искуство од само 3 године, а запослени у овом Одељењу имају између 15 и 30 година радног искуства (три инспектора су са мањим радним искуством). Такође, плата инспектора у звању саветника, без минулог рада, износи између 48.000 и 67.500 динара, а инспектори су добили додатна задужења ступањем на снагу Закона о инспекцијском надзору), осим тога раде и послове лиценцирања осим инспекцијсјих послова, односно, покривају по 2 реферата.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Број инспектора у односу на 2009. годину повећан је за око 80%</w:t>
      </w:r>
      <w:r>
        <w:rPr>
          <w:rFonts w:ascii="Arial Narrow" w:eastAsia="Arial Narrow" w:hAnsi="Arial Narrow" w:cs="Arial Narrow"/>
          <w:color w:val="000000"/>
        </w:rPr>
        <w:t xml:space="preserve"> (са 5 на 9 инспектора). Након првобитног повећања 2011. године, број инспектора је осцилирао. До повећања 2011. године дошло је након преузимања 6 инспектора из Инспектората за рад. Према наводима инспекције за социјалну заштиту, преузети инспектори нису могли адекватно да врше надзор у домену социјалне заштите. Графикон приказује кретање броја инспектора у периоду од 2009. до 2018. године.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7860" cy="1814195"/>
            <wp:effectExtent l="0" t="0" r="0" b="0"/>
            <wp:docPr id="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9"/>
                    <a:srcRect/>
                    <a:stretch>
                      <a:fillRect/>
                    </a:stretch>
                  </pic:blipFill>
                  <pic:spPr>
                    <a:xfrm>
                      <a:off x="0" y="0"/>
                      <a:ext cx="5737860" cy="1814195"/>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17.1.4. Старосна структура и образовни профил запослених</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w:t>
      </w:r>
      <w:r>
        <w:rPr>
          <w:rFonts w:ascii="Arial Narrow" w:eastAsia="Arial Narrow" w:hAnsi="Arial Narrow" w:cs="Arial Narrow"/>
          <w:b/>
          <w:color w:val="000000"/>
        </w:rPr>
        <w:t>просечна старост инспектора износи 47 године</w:t>
      </w:r>
      <w:r>
        <w:rPr>
          <w:rFonts w:ascii="Arial Narrow" w:eastAsia="Arial Narrow" w:hAnsi="Arial Narrow" w:cs="Arial Narrow"/>
          <w:color w:val="000000"/>
        </w:rPr>
        <w:t>. То је знатно боље у односу на просечну старост у већини других инспекција. Такође, број инспектора који су пред пензионисањем није такав да је неопходно у кратком року предвидети запошљавање нових кадрова. 1 инспектор иде у пензију до почетка 2020. године</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26430" cy="1802765"/>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0"/>
                    <a:srcRect/>
                    <a:stretch>
                      <a:fillRect/>
                    </a:stretch>
                  </pic:blipFill>
                  <pic:spPr>
                    <a:xfrm>
                      <a:off x="0" y="0"/>
                      <a:ext cx="5726430" cy="1802765"/>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Према подацима добијеним од инспекције, инспектори поседују одговарајуће образовне профиле. </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rFonts w:ascii="Arial Narrow" w:eastAsia="Arial Narrow" w:hAnsi="Arial Narrow" w:cs="Arial Narrow"/>
          <w:b/>
          <w:color w:val="000000"/>
        </w:rPr>
        <w:t>17.2. АНАЛИЗА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Инспекција за социјалну заштиту доставила је тражене податке, као и преглед субјеката/објеката надзора према степену ризика која представља основ планирања инспекцијског надзора. У складу са Годишњим планом инспекцијских надзора инспекције социјалне заштите за 2017. годину и Законом о инспекцијском надзору (члан 14. став 5)  инспекција социјалне заштите је од свих надзираних субјеката захтевала да у одређеном року изврше </w:t>
      </w:r>
      <w:r>
        <w:rPr>
          <w:rFonts w:ascii="Arial Narrow" w:eastAsia="Arial Narrow" w:hAnsi="Arial Narrow" w:cs="Arial Narrow"/>
          <w:b/>
          <w:color w:val="000000"/>
        </w:rPr>
        <w:t xml:space="preserve">самопроцену испуњености захтева из контролне листе и </w:t>
      </w:r>
      <w:r>
        <w:rPr>
          <w:rFonts w:ascii="Arial Narrow" w:eastAsia="Arial Narrow" w:hAnsi="Arial Narrow" w:cs="Arial Narrow"/>
          <w:color w:val="000000"/>
        </w:rPr>
        <w:t xml:space="preserve"> о томе доставе извештај одељењу за инспекцијски надзор што је, заједно са достављеном самопроценом пружалаца, и наставком процеса лиценцирања организација социјалне заштите било основ за сачињавање плана за 2018. годину.</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Категоризација објеката под надзором ове инспекције дата је према процењеном степену ризика од стране на основу података о самопроцени који, у великом броју случајева, нису били реални и других достављених података, док је инспекција доставила и процену о учесталости инспекцијског надзора и потребном времену.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процене коришћeн је и Правилник 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социјалне заштите ("Службени гласник РС", број 117/2017)  утврђени су посебни критеријуми  за процену природе штетне последице. Према правилнику, за субјекта код којих је процењен критичан или висок ризик инспекцијски надзор се врши најмање два пута годишње, код средњег једном, а код ниског ризика једном у две године.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 обзиром да су активности инспекције усмерене и на друге активности, коришћени су подаци претходних година како би се укључиле активности у вези ванредних надзора, и активности поводом захтева за лиценцу.</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6"/>
        <w:tblW w:w="7909"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038"/>
        <w:gridCol w:w="1014"/>
        <w:gridCol w:w="1291"/>
        <w:gridCol w:w="2017"/>
        <w:gridCol w:w="1173"/>
        <w:gridCol w:w="1376"/>
      </w:tblGrid>
      <w:tr w:rsidR="009E6E13">
        <w:trPr>
          <w:jc w:val="center"/>
        </w:trPr>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Година</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Укупнo</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Ванредни</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Захтеви за лиценцу</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Редовни</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Саветодавне</w:t>
            </w:r>
          </w:p>
        </w:tc>
      </w:tr>
      <w:tr w:rsidR="009E6E13">
        <w:trPr>
          <w:jc w:val="center"/>
        </w:trPr>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106</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36</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26</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jc w:val="center"/>
        </w:trPr>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2011.</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85</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32</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jc w:val="center"/>
        </w:trPr>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2012</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87</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32</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41</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jc w:val="center"/>
        </w:trPr>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2013</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107</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22</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48</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jc w:val="center"/>
        </w:trPr>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172</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83</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jc w:val="center"/>
        </w:trPr>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2015.</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192</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115</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jc w:val="center"/>
        </w:trPr>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2016.</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258</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78</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175</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jc w:val="center"/>
        </w:trPr>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2017.</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249</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87</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103</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59</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Табела приказује структуру инспекцијских надзора у инспекцији социјалне заштите. Инспекцијски надзори у социјалној заштити се тренутно спроводи углавном кроз ванредне инспекцијске надзоре, односно поводом инцидентних ситуација или по сазнању о постојању илегалног пружаоца услуга (нерегистровани субјекти, без лиценце за рад) и по захтеву за утврђивање испуњености услова за добијање лиценце за пружање услуга социјалне заштите (утврђујући инспекцијски надзори). Према наводима инспекције за ово је првенствено разлог у недовољном броју ангажованих инспектора социјалне заштите, због чега је немогуће обезбедити континуиране редовне инспекцијске надзоре и континуитет контроле над пружаоцима услуга социјалне заштите и осталим установама – надзираним субјектима у овој области. </w:t>
      </w:r>
      <w:r>
        <w:rPr>
          <w:rFonts w:ascii="Arial Narrow" w:eastAsia="Arial Narrow" w:hAnsi="Arial Narrow" w:cs="Arial Narrow"/>
          <w:b/>
          <w:color w:val="000000"/>
        </w:rPr>
        <w:t>С обзиром на ову чињеницу, приликом калкулације број потребних надзора коригован је на више укључивањем захтева за лиценцу и ванредних надзора.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резултатима истраживања спроведеног 2015. и 2016. године  око 20% тада постојећих надзираних субјеката у систему социјалне заштите никада није имало ни једну врсту надзора нити подршке (инспекцијски надзор, надзор над стручним радом, али ни супервизијску подршку). Према истим резултатима, више од 1/3 надзираних субјеката није обухваћено надзором у последње две године. Ови подаци су индикатори да тадасњи капацитети инспекцијске службе нису били довољни како би се ефективно контролисали надзирани субјекти.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наведеном периоду инспекција је контролисала 76 установа социјалне заштите за смештај корисника, 6 центара за породични смештај и усвојење, 1 центар за заштиту жртава трговине људима, 140 центара за социјални рад, односно 173 одељења ЦСР, 2 завода за социјалну заштиту, Комору социјалне заштите и око 200 лиценцираних пружалаца услуга социјалне заштите.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Актуелно исти број инспектора надзире 432 лиценцирана пружаоца услуга, 76 установа социјалне заштите за смештај корисника, 7 центара за породични смештај и усвојење, 1 центар за заштиту жртава трговине људима, 140 центара за социјални рад, односно 173 одељења ЦСР, 2 завода за социјалну заштиту и Комору социјалне заштите. У контексту тренда повећања броја лиценцираних пружалаца услуга, број надзираних субјеката који нису имали надзор се повећао, а подаци о броју реализованих инспекцијских надзора  приказани у табели  говоре да се инспекцијски надзори спроводе углавном кроз ванредне инспекцијске надзоре, поводом инцидентних ситуација или по сазнању о постојању илегалног пружаоца услуга и по захтеву за утврђивање испуњености услова за добијање лиценце за рад. Разлог је у недовољном броју ангажованих инспектора, због чега је немогуће реализовати већи број редовних инспекцијских надзора. Из разлога што је неопходно надзором обухватити све надзиране субјекте (да би се касније надзор планирао по процењеном степену ризика), и због неопходности постојања безбедности корисника услуга социјалне заштите као најосетљивије категорије, али  и обезбеђења квалитета услуга, на предлог Одељења за инспекцијски надзор у Нацрт закона о изменама и допунама Закона о социјалној заштити унета је одредба о прописаном минимуму контроле  - сви надзирани субјекти обухвацени надзором најмање једном у три године (по угледу на претходни закон  који је ову обавеyу прописивао на 2 године). Осим утицаја на квалитет у социјалној заштити, ова одредба би омогућила и нормирање и повећање броја инспектора социјалне заштите са растом броја надзираних субјеката.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Ако се узме да се у половини случајева издају мере које треба да се прате, онда је потребно 14 инспектора  који би радили само на пословима редовног инспекцијског надзора уколико се посета (2 дана по инспекцији) ради у пару, а припрему, писање извештаја и праћење мера ради по један инспектор.</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Ако се узме да се у половини случајева издају мере које треба да се прате, онда је потребно 7 инспектора који би радили само на пословима ванредних инспекцијских надзора уколико се посета (2 дана по инспекцији) ради у пару а припрему, писање извештаја и праћење мера ради по један инспектор.</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 обзиром на чињеницу да су инспекторима социјалне заштите министарства Правилником о унутршњој организацији систематизовани и послови лиценцирања организација социјалне заштите, и да је тај посао до сада обављало 9 ангажованих инспектора, и у просеку од 2016. године издавали од 100-130 лиценци за пружање услуга уз инспекцијске послове (са 50% радног времена) сматрамо да би тај посао могло да обавља 5 инспектора социјалне заштите као основни посао, што би предложени број ангажованих инспектора повећало за још 5.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1"/>
                    <a:srcRect/>
                    <a:stretch>
                      <a:fillRect/>
                    </a:stretch>
                  </pic:blipFill>
                  <pic:spPr>
                    <a:xfrm>
                      <a:off x="0" y="0"/>
                      <a:ext cx="5732145" cy="1799590"/>
                    </a:xfrm>
                    <a:prstGeom prst="rect">
                      <a:avLst/>
                    </a:prstGeom>
                    <a:ln/>
                  </pic:spPr>
                </pic:pic>
              </a:graphicData>
            </a:graphic>
          </wp:inline>
        </w:drawing>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Другим речима, инспекција социјалне заштите треба да ангажује још 18 инспектора..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17.3. 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Инспекција не располаже са службеним возилима. У погледу информационе опреме инспекција је нешто боље опремљена у односу на просек. Опрема је у власништву Министарства и Управе за заједничке послове, који су надлежни и за њено одржавање.</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tbl>
      <w:tblPr>
        <w:tblStyle w:val="afff7"/>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1"/>
        <w:gridCol w:w="1811"/>
        <w:gridCol w:w="1813"/>
        <w:gridCol w:w="1812"/>
        <w:gridCol w:w="1813"/>
      </w:tblGrid>
      <w:tr w:rsidR="009E6E13">
        <w:trPr>
          <w:trHeight w:val="320"/>
        </w:trPr>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&lt;5</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17.4. ПРЕПОРУКE</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0"/>
          <w:numId w:val="40"/>
        </w:numPr>
        <w:pBdr>
          <w:top w:val="nil"/>
          <w:left w:val="nil"/>
          <w:bottom w:val="nil"/>
          <w:right w:val="nil"/>
          <w:between w:val="nil"/>
        </w:pBdr>
        <w:tabs>
          <w:tab w:val="left" w:pos="851"/>
        </w:tabs>
        <w:spacing w:line="276" w:lineRule="auto"/>
        <w:ind w:left="709" w:hanging="567"/>
        <w:jc w:val="both"/>
        <w:rPr>
          <w:color w:val="000000"/>
        </w:rPr>
      </w:pPr>
      <w:r>
        <w:rPr>
          <w:rFonts w:ascii="Arial Narrow" w:eastAsia="Arial Narrow" w:hAnsi="Arial Narrow" w:cs="Arial Narrow"/>
          <w:color w:val="000000"/>
        </w:rPr>
        <w:t xml:space="preserve">У оквиру ове инспекције </w:t>
      </w:r>
      <w:r>
        <w:rPr>
          <w:rFonts w:ascii="Arial Narrow" w:eastAsia="Arial Narrow" w:hAnsi="Arial Narrow" w:cs="Arial Narrow"/>
          <w:b/>
          <w:color w:val="000000"/>
        </w:rPr>
        <w:t>могуће је размотрити преузимање лица из одељења за аналитичке послове.</w:t>
      </w:r>
    </w:p>
    <w:p w:rsidR="009E6E13" w:rsidRDefault="00F711DE">
      <w:pPr>
        <w:numPr>
          <w:ilvl w:val="0"/>
          <w:numId w:val="40"/>
        </w:numPr>
        <w:pBdr>
          <w:top w:val="nil"/>
          <w:left w:val="nil"/>
          <w:bottom w:val="nil"/>
          <w:right w:val="nil"/>
          <w:between w:val="nil"/>
        </w:pBdr>
        <w:tabs>
          <w:tab w:val="left" w:pos="851"/>
        </w:tabs>
        <w:spacing w:line="276" w:lineRule="auto"/>
        <w:ind w:left="709" w:hanging="567"/>
        <w:jc w:val="both"/>
        <w:rPr>
          <w:color w:val="000000"/>
        </w:rPr>
      </w:pPr>
      <w:r>
        <w:rPr>
          <w:rFonts w:ascii="Arial Narrow" w:eastAsia="Arial Narrow" w:hAnsi="Arial Narrow" w:cs="Arial Narrow"/>
          <w:color w:val="000000"/>
        </w:rPr>
        <w:t xml:space="preserve">Потребно је </w:t>
      </w:r>
      <w:r>
        <w:rPr>
          <w:rFonts w:ascii="Arial Narrow" w:eastAsia="Arial Narrow" w:hAnsi="Arial Narrow" w:cs="Arial Narrow"/>
          <w:b/>
          <w:color w:val="000000"/>
        </w:rPr>
        <w:t>запослити још 18 инспектора</w:t>
      </w:r>
      <w:r>
        <w:rPr>
          <w:rFonts w:ascii="Arial Narrow" w:eastAsia="Arial Narrow" w:hAnsi="Arial Narrow" w:cs="Arial Narrow"/>
          <w:color w:val="000000"/>
        </w:rPr>
        <w:t>, односно попунити 2 упражњена систематизована радна места и систематизовати и запослити још 16 инспектора.</w:t>
      </w:r>
    </w:p>
    <w:p w:rsidR="009E6E13" w:rsidRDefault="00F711DE">
      <w:pPr>
        <w:numPr>
          <w:ilvl w:val="0"/>
          <w:numId w:val="40"/>
        </w:numPr>
        <w:pBdr>
          <w:top w:val="nil"/>
          <w:left w:val="nil"/>
          <w:bottom w:val="nil"/>
          <w:right w:val="nil"/>
          <w:between w:val="nil"/>
        </w:pBdr>
        <w:tabs>
          <w:tab w:val="left" w:pos="851"/>
        </w:tabs>
        <w:spacing w:line="276" w:lineRule="auto"/>
        <w:ind w:left="709" w:hanging="567"/>
        <w:jc w:val="both"/>
        <w:rPr>
          <w:color w:val="000000"/>
        </w:rPr>
      </w:pPr>
      <w:r>
        <w:rPr>
          <w:rFonts w:ascii="Arial Narrow" w:eastAsia="Arial Narrow" w:hAnsi="Arial Narrow" w:cs="Arial Narrow"/>
          <w:color w:val="000000"/>
        </w:rPr>
        <w:t>У случају одлуке о запошљавању додатних инспектора, размотрити могућност децентрализације посла и радних места ван Београда у унутрашњост Србије.</w:t>
      </w:r>
    </w:p>
    <w:p w:rsidR="009E6E13" w:rsidRDefault="00F711DE">
      <w:pPr>
        <w:numPr>
          <w:ilvl w:val="0"/>
          <w:numId w:val="40"/>
        </w:numPr>
        <w:pBdr>
          <w:top w:val="nil"/>
          <w:left w:val="nil"/>
          <w:bottom w:val="nil"/>
          <w:right w:val="nil"/>
          <w:between w:val="nil"/>
        </w:pBdr>
        <w:tabs>
          <w:tab w:val="left" w:pos="851"/>
        </w:tabs>
        <w:spacing w:line="276" w:lineRule="auto"/>
        <w:ind w:left="709" w:hanging="567"/>
        <w:jc w:val="both"/>
        <w:rPr>
          <w:color w:val="000000"/>
        </w:rPr>
      </w:pPr>
      <w:r>
        <w:rPr>
          <w:rFonts w:ascii="Arial Narrow" w:eastAsia="Arial Narrow" w:hAnsi="Arial Narrow" w:cs="Arial Narrow"/>
          <w:b/>
          <w:color w:val="000000"/>
        </w:rPr>
        <w:t>Потребно је изменити Правилник о унутрашњем уређењу и систематизацији радних места</w:t>
      </w:r>
      <w:r>
        <w:rPr>
          <w:rFonts w:ascii="Arial Narrow" w:eastAsia="Arial Narrow" w:hAnsi="Arial Narrow" w:cs="Arial Narrow"/>
          <w:color w:val="000000"/>
        </w:rPr>
        <w:t>, имајући у виду да је овако већина инспектори у звању саветника и онемогућено је напредовање.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Такође, изменом Правилника о унутрашњем уређењу и систематизацији треба предвидети и места млађих инспектора, како би се запослили и млађи кадрови имајући у виду да је просечна старост ове инспекције 47 година, и да је 1 инспектор пред пензијом.</w:t>
      </w:r>
    </w:p>
    <w:p w:rsidR="009E6E13" w:rsidRDefault="00F711DE">
      <w:pPr>
        <w:numPr>
          <w:ilvl w:val="0"/>
          <w:numId w:val="40"/>
        </w:numPr>
        <w:pBdr>
          <w:top w:val="nil"/>
          <w:left w:val="nil"/>
          <w:bottom w:val="nil"/>
          <w:right w:val="nil"/>
          <w:between w:val="nil"/>
        </w:pBdr>
        <w:tabs>
          <w:tab w:val="left" w:pos="851"/>
        </w:tabs>
        <w:spacing w:line="276" w:lineRule="auto"/>
        <w:ind w:left="709" w:hanging="567"/>
        <w:jc w:val="both"/>
        <w:rPr>
          <w:color w:val="000000"/>
        </w:rPr>
      </w:pPr>
      <w:r>
        <w:rPr>
          <w:rFonts w:ascii="Arial Narrow" w:eastAsia="Arial Narrow" w:hAnsi="Arial Narrow" w:cs="Arial Narrow"/>
          <w:color w:val="000000"/>
        </w:rPr>
        <w:t>Потребно је прецизније алоцирати ризик и утврдити стандардизовано време потребно за инспекцијски надзор.</w:t>
      </w:r>
    </w:p>
    <w:p w:rsidR="009E6E13" w:rsidRDefault="00F711DE">
      <w:pPr>
        <w:numPr>
          <w:ilvl w:val="0"/>
          <w:numId w:val="40"/>
        </w:numPr>
        <w:pBdr>
          <w:top w:val="nil"/>
          <w:left w:val="nil"/>
          <w:bottom w:val="nil"/>
          <w:right w:val="nil"/>
          <w:between w:val="nil"/>
        </w:pBdr>
        <w:tabs>
          <w:tab w:val="left" w:pos="851"/>
        </w:tabs>
        <w:spacing w:line="276" w:lineRule="auto"/>
        <w:ind w:left="709" w:hanging="567"/>
        <w:jc w:val="both"/>
        <w:rPr>
          <w:color w:val="000000"/>
        </w:rPr>
      </w:pPr>
      <w:bookmarkStart w:id="24" w:name="_1ci93xb" w:colFirst="0" w:colLast="0"/>
      <w:bookmarkEnd w:id="24"/>
      <w:r>
        <w:rPr>
          <w:rFonts w:ascii="Arial Narrow" w:eastAsia="Arial Narrow" w:hAnsi="Arial Narrow" w:cs="Arial Narrow"/>
          <w:color w:val="000000"/>
        </w:rPr>
        <w:t>Како број инспектора буде растао потребно је обезбедити и довољан број нових возила. Због дужине трајања инспекцијског надзора, и других ограничења инспектори нису у могућности да сами користе возила како би извршили надзор над субјектима/објектима надзора.</w:t>
      </w:r>
    </w:p>
    <w:p w:rsidR="009E6E13" w:rsidRDefault="00F711DE">
      <w:pPr>
        <w:pStyle w:val="Heading1"/>
        <w:numPr>
          <w:ilvl w:val="0"/>
          <w:numId w:val="86"/>
        </w:numPr>
        <w:pBdr>
          <w:bottom w:val="single" w:sz="4" w:space="1" w:color="000000"/>
        </w:pBdr>
        <w:shd w:val="clear" w:color="auto" w:fill="F2F2F2"/>
        <w:spacing w:line="256" w:lineRule="auto"/>
        <w:ind w:left="0" w:firstLine="0"/>
        <w:rPr>
          <w:rFonts w:ascii="Arial Narrow" w:eastAsia="Arial Narrow" w:hAnsi="Arial Narrow" w:cs="Arial Narrow"/>
          <w:color w:val="00B050"/>
        </w:rPr>
      </w:pPr>
      <w:r>
        <w:rPr>
          <w:rFonts w:ascii="Arial Narrow" w:eastAsia="Arial Narrow" w:hAnsi="Arial Narrow" w:cs="Arial Narrow"/>
          <w:b/>
          <w:color w:val="00B050"/>
        </w:rPr>
        <w:t xml:space="preserve">ТРЖИШНА ИНСПЕКЦИЈА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86"/>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5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18.1.1. Организација и надлежност инспекције</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Тржишна инспекција налази се у Министарству трговине, туризма и телекомуникација, у оквиру Сектора тржишне инспекције, као једне од основних унутрашњих јединица министарства у заокруженој области рада. Сектор тржишне инспекције чине укупно 4 уже унутрашње јединице у седишту министарства и 24 подручне јединице (образоване за територије округа и града Београда).</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У </w:t>
      </w:r>
      <w:r>
        <w:rPr>
          <w:rFonts w:ascii="Arial Narrow" w:eastAsia="Arial Narrow" w:hAnsi="Arial Narrow" w:cs="Arial Narrow"/>
          <w:b/>
          <w:color w:val="000000"/>
        </w:rPr>
        <w:t>Сектору тржишне инспекције</w:t>
      </w:r>
      <w:r>
        <w:rPr>
          <w:rFonts w:ascii="Arial Narrow" w:eastAsia="Arial Narrow" w:hAnsi="Arial Narrow" w:cs="Arial Narrow"/>
          <w:color w:val="000000"/>
        </w:rPr>
        <w:t xml:space="preserve"> обављају се послови који се односе на: координацију активности праћења и унапређења међуресорне и регионалне сарадње у области тржишног надзора, израде и усаглашавања оперативних међуресорних планова, надзора тржишта и обједињавања извештаја о координираном надзору тржишта за Владу РС, размену информација и обавештавање јавности о небезбедним производима на тржишту; послове инспекцијског надзора над применом закона и других прописа којима се уређују: трговина; електронска трговина; услови за обављање промета робе и вршење услуга; цене робе и услуга; усаглашеност и безбедност непрехрамбених производа у производњи и промету (технички надзор); квалитет услуга; спречавање нелојалне конкуренције; заштита потрошача; оглашавање; производња и промет робе којима се повређују права интелектуалне својине, односно производња и промет робе заштићене ауторским или сродним правом; спречавање прања новца и финансирање тероризма; промет биоцида; промет хемикалија; фискалне касе у делу контроле рада овлашћених сервисера, контрола амбалаже и амбалажног отпада; финансијско-материјални послови у вези робе одузете у поступку инспекцијског надзора; послове који су непосредно везани за вршење инспекцијског надзора: израда процедура за вршење инспекцијског надзора; интерна обука тржишних инспектора за примену нових прописа и процедура у поступку инспекцијског надзора; сачињавање извештаја о извршеним контролама у инспекцијском надзору, анализа тих извештаја и сачињавање предлога плана контрола за наредни период; контрола ажурности рада одељења тржишне инспекције и тржишних инспектора; праћење извршења налога достављених одељењима; предлагање мера за отклањање неправилности у раду инспектора и одељења; провере и обрада навода иницијатива за покретање дисциплинског поступка; непосредан инспекцијски надзор из надлежности тржишне инспекције ради провере навода из пријава и притужби на рад инспектора и одељења; припреме овлашћених представника подносиоца захтева за претрес пред судом за прекршаје; обрада предмета за Јавно правобранилаштво у поступцима који су покренути од стране тржишних инспектора; припрема нацрта мишљења и одговора из надлежности тржишне инспекције по захтеву привредних субјеката, грађана, државних органа и организација, организација потрошача и др.; сарадња са другим инспекцијским органима, правосудним органима, другим органима и организацијама, удружењима и установама чији су послови у вези или од значаја за рад Сектора; подношење извештаја и информација о стању у областима из делокруга рада Сектора; обавља и друге послове у складу са прописима којима се уређује инспекцијски надзор.</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Радом Сектора тржишне инспекције руководи Главни тржишни инспектор. Одредбама чл. 54 ст. 3 и 5. Закона о трговини („Службени гласник РС“, бр. 53/10 и 10/13) прописано је да главни тржишни инспектор руководи пословима инспекцијског надзора који обављају тржишни инспектори, као и послове координације, односно размене података у вези са обављањем тржишног надзора. Осим услова које у складу са овим законом мора да испуњава лице које обавља послове тржишног инспектора, главни тржишни инспектор мора да испуњава и услове за рад на положају, у складу са законом којим се урежују права и дужности државних службеника.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rPr>
          <w:rFonts w:ascii="Arial Narrow" w:eastAsia="Arial Narrow" w:hAnsi="Arial Narrow" w:cs="Arial Narrow"/>
          <w:color w:val="000000"/>
        </w:rPr>
      </w:pPr>
      <w:r>
        <w:rPr>
          <w:rFonts w:ascii="Arial Narrow" w:eastAsia="Arial Narrow" w:hAnsi="Arial Narrow" w:cs="Arial Narrow"/>
          <w:color w:val="000000"/>
        </w:rPr>
        <w:t>Функционалну координацију рада унутрашњих јединица Сектора ван седишта, врше следеће јединице у седишту Министарства:</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rPr>
          <w:rFonts w:ascii="Arial Narrow" w:eastAsia="Arial Narrow" w:hAnsi="Arial Narrow" w:cs="Arial Narrow"/>
          <w:color w:val="000000"/>
        </w:rPr>
      </w:pPr>
      <w:r>
        <w:rPr>
          <w:rFonts w:ascii="Arial Narrow" w:eastAsia="Arial Narrow" w:hAnsi="Arial Narrow" w:cs="Arial Narrow"/>
          <w:color w:val="000000"/>
        </w:rPr>
        <w:t>1. Одељење за општи надзор;</w:t>
      </w:r>
    </w:p>
    <w:p w:rsidR="009E6E13" w:rsidRDefault="00F711DE">
      <w:pPr>
        <w:pBdr>
          <w:top w:val="nil"/>
          <w:left w:val="nil"/>
          <w:bottom w:val="nil"/>
          <w:right w:val="nil"/>
          <w:between w:val="nil"/>
        </w:pBdr>
        <w:spacing w:line="276" w:lineRule="auto"/>
        <w:ind w:hanging="720"/>
        <w:rPr>
          <w:rFonts w:ascii="Arial Narrow" w:eastAsia="Arial Narrow" w:hAnsi="Arial Narrow" w:cs="Arial Narrow"/>
          <w:color w:val="000000"/>
        </w:rPr>
      </w:pPr>
      <w:r>
        <w:rPr>
          <w:rFonts w:ascii="Arial Narrow" w:eastAsia="Arial Narrow" w:hAnsi="Arial Narrow" w:cs="Arial Narrow"/>
          <w:color w:val="000000"/>
        </w:rPr>
        <w:t>2. Одељење за технички надзор;</w:t>
      </w:r>
    </w:p>
    <w:p w:rsidR="009E6E13" w:rsidRDefault="00F711DE">
      <w:pPr>
        <w:pBdr>
          <w:top w:val="nil"/>
          <w:left w:val="nil"/>
          <w:bottom w:val="nil"/>
          <w:right w:val="nil"/>
          <w:between w:val="nil"/>
        </w:pBdr>
        <w:spacing w:line="276" w:lineRule="auto"/>
        <w:ind w:hanging="720"/>
        <w:rPr>
          <w:rFonts w:ascii="Arial Narrow" w:eastAsia="Arial Narrow" w:hAnsi="Arial Narrow" w:cs="Arial Narrow"/>
          <w:color w:val="000000"/>
        </w:rPr>
      </w:pPr>
      <w:r>
        <w:rPr>
          <w:rFonts w:ascii="Arial Narrow" w:eastAsia="Arial Narrow" w:hAnsi="Arial Narrow" w:cs="Arial Narrow"/>
          <w:color w:val="000000"/>
        </w:rPr>
        <w:t>3. Одељење за обуку и извештавање; и,</w:t>
      </w:r>
    </w:p>
    <w:p w:rsidR="009E6E13" w:rsidRDefault="00F711DE">
      <w:pPr>
        <w:pBdr>
          <w:top w:val="nil"/>
          <w:left w:val="nil"/>
          <w:bottom w:val="nil"/>
          <w:right w:val="nil"/>
          <w:between w:val="nil"/>
        </w:pBdr>
        <w:spacing w:line="276" w:lineRule="auto"/>
        <w:ind w:hanging="720"/>
        <w:rPr>
          <w:rFonts w:ascii="Arial Narrow" w:eastAsia="Arial Narrow" w:hAnsi="Arial Narrow" w:cs="Arial Narrow"/>
          <w:color w:val="000000"/>
        </w:rPr>
      </w:pPr>
      <w:r>
        <w:rPr>
          <w:rFonts w:ascii="Arial Narrow" w:eastAsia="Arial Narrow" w:hAnsi="Arial Narrow" w:cs="Arial Narrow"/>
          <w:color w:val="000000"/>
        </w:rPr>
        <w:t>4. Одељење за контролу ажурности, контролу примене процедура и поступања у судским поступцима.</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1. </w:t>
      </w:r>
      <w:r>
        <w:rPr>
          <w:rFonts w:ascii="Arial Narrow" w:eastAsia="Arial Narrow" w:hAnsi="Arial Narrow" w:cs="Arial Narrow"/>
          <w:b/>
          <w:color w:val="000000"/>
        </w:rPr>
        <w:t xml:space="preserve">Одељење за општи надзор – </w:t>
      </w:r>
      <w:r>
        <w:rPr>
          <w:rFonts w:ascii="Arial Narrow" w:eastAsia="Arial Narrow" w:hAnsi="Arial Narrow" w:cs="Arial Narrow"/>
          <w:color w:val="000000"/>
        </w:rPr>
        <w:t>у коме се обављају послови координације у области инспекцијског надзора над применом закона и других прописа којима се уређују: трговина; електронска трговина; услови за обављање промета робе и вршење услуга; цене робе и услуга; спречавања нелојалне конкуренције; заштита потрошача; оглашавање; производња и промет робе којима се повређују права интелектуалне својине, односно производња и промет робе заштићене ауторским или сродним правом; спречавање прања новца и финансирање тероризма; фискалне касе у делу контроле рада овлашћених сервисера; контрола амбалаже и амбалажног отпада; спречавање појавних облика сиве економије у трговини, електронској трговини и услугама; израда процедура за вршење инспекцијског надзора из делокруга Одељења; припрема нацрта мишљења и одговора из делокруга Одељења по захтеву привредних субјеката, грађана, државних органа и организација, организација потрошача и др.; припрема  предлогa ставова и мишљења о нацртима прописа; саветодавни и стручни послови који се односе на праћење и унапређење инспекцијског надзора у области електронске трговине и електронских услуга; сарадња са унутрашњим јединицама у Министарству, другим инспекцијским органима, правосудним органима, другим органима и организацијама, удружењима и установама чији су послови у вези или од значаја за рад Одељења; подношење извештаја и информација о стању у областима из делокруга рада Одељења, као и други послови у складу са прописима којима се уређује инспекцијски надзор.</w:t>
      </w:r>
    </w:p>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Уже унутрашње јединице образоване у оквиру овог одељења су:</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numPr>
          <w:ilvl w:val="1"/>
          <w:numId w:val="9"/>
        </w:numPr>
        <w:pBdr>
          <w:top w:val="nil"/>
          <w:left w:val="nil"/>
          <w:bottom w:val="nil"/>
          <w:right w:val="nil"/>
          <w:between w:val="nil"/>
        </w:pBdr>
        <w:spacing w:line="276" w:lineRule="auto"/>
        <w:ind w:left="567" w:hanging="567"/>
        <w:jc w:val="both"/>
        <w:rPr>
          <w:rFonts w:ascii="Arial Narrow" w:eastAsia="Arial Narrow" w:hAnsi="Arial Narrow" w:cs="Arial Narrow"/>
          <w:color w:val="000000"/>
        </w:rPr>
      </w:pPr>
      <w:r>
        <w:rPr>
          <w:rFonts w:ascii="Arial Narrow" w:eastAsia="Arial Narrow" w:hAnsi="Arial Narrow" w:cs="Arial Narrow"/>
          <w:b/>
          <w:color w:val="000000"/>
        </w:rPr>
        <w:t>Одсек за контролу промета</w:t>
      </w:r>
      <w:r>
        <w:rPr>
          <w:rFonts w:ascii="Arial Narrow" w:eastAsia="Arial Narrow" w:hAnsi="Arial Narrow" w:cs="Arial Narrow"/>
          <w:color w:val="000000"/>
        </w:rPr>
        <w:t xml:space="preserve"> – у коме се обављају послови координације инспекцијског надзора над извршавањем закона и других прописа којима се уређују: трговина; електронска трговина; услови за обављање промета робе и вршење услуга; цене робе и услуга; спречавање прања новца и финансирање тероризма; промет биоцида; промет хемикалија; фискалне касе у делу контроле рада овлашћених сервисера; контрола амбалаже и амбалажног отпада; израда процедура за вршење инспекцијског надзора из делокруга Одсека; припрема нацрта мишљења и одговора из делокруга Одсека по захтеву привредних субјеката, грађана, државних органа и организација, организација потрошача и др.; припрема предлог ставова и мишљења о нацртима прописа; подношење извештаја и информација о стању у областима из делокруга рада Одсека, као и други послови у складу са прописима којима се уређује инспекцијски надзор;</w:t>
      </w:r>
    </w:p>
    <w:p w:rsidR="009E6E13" w:rsidRDefault="00F711DE">
      <w:pPr>
        <w:numPr>
          <w:ilvl w:val="1"/>
          <w:numId w:val="9"/>
        </w:numPr>
        <w:pBdr>
          <w:top w:val="nil"/>
          <w:left w:val="nil"/>
          <w:bottom w:val="nil"/>
          <w:right w:val="nil"/>
          <w:between w:val="nil"/>
        </w:pBdr>
        <w:spacing w:line="276" w:lineRule="auto"/>
        <w:ind w:left="567" w:hanging="567"/>
        <w:jc w:val="both"/>
        <w:rPr>
          <w:rFonts w:ascii="Arial Narrow" w:eastAsia="Arial Narrow" w:hAnsi="Arial Narrow" w:cs="Arial Narrow"/>
          <w:color w:val="000000"/>
        </w:rPr>
      </w:pPr>
      <w:r>
        <w:rPr>
          <w:rFonts w:ascii="Arial Narrow" w:eastAsia="Arial Narrow" w:hAnsi="Arial Narrow" w:cs="Arial Narrow"/>
          <w:b/>
          <w:color w:val="000000"/>
        </w:rPr>
        <w:t xml:space="preserve">Одсек за спречавање нелојалне конкуренције и заштиту потрошача </w:t>
      </w:r>
      <w:r>
        <w:rPr>
          <w:rFonts w:ascii="Arial Narrow" w:eastAsia="Arial Narrow" w:hAnsi="Arial Narrow" w:cs="Arial Narrow"/>
          <w:color w:val="000000"/>
        </w:rPr>
        <w:t>– у коме се обављају послови  координације инспекцијског надзора над применом закона и других прописа којима се уређује: спречавања нелојалне конкуренције; оглашавање; производња и промет робе којима се повређују права интелектуалне својине, односно производња и промет робе заштићене ауторским или сродним правом; заштита потрошача; израда процедура за вршење инспекцијског надзора из делокруга Одсека; припрема нацрта мишљења и одговора из делокруга Одсека по захтеву привредних субјеката, грађана, државних органа и организација, организација потрошача и др.; припрема  предлог ставова и мишљења о нацртима прописа; подношење извештаја и информација о стању у областима из делокруга рада Одсека, као и други послови у складу са прописима којима се уређује инспекцијски надзор; и,</w:t>
      </w:r>
    </w:p>
    <w:p w:rsidR="009E6E13" w:rsidRDefault="00F711DE">
      <w:pPr>
        <w:numPr>
          <w:ilvl w:val="1"/>
          <w:numId w:val="9"/>
        </w:numPr>
        <w:pBdr>
          <w:top w:val="nil"/>
          <w:left w:val="nil"/>
          <w:bottom w:val="nil"/>
          <w:right w:val="nil"/>
          <w:between w:val="nil"/>
        </w:pBdr>
        <w:spacing w:line="276" w:lineRule="auto"/>
        <w:ind w:left="567" w:hanging="567"/>
        <w:jc w:val="both"/>
        <w:rPr>
          <w:rFonts w:ascii="Arial Narrow" w:eastAsia="Arial Narrow" w:hAnsi="Arial Narrow" w:cs="Arial Narrow"/>
          <w:color w:val="000000"/>
        </w:rPr>
      </w:pPr>
      <w:r>
        <w:rPr>
          <w:rFonts w:ascii="Arial Narrow" w:eastAsia="Arial Narrow" w:hAnsi="Arial Narrow" w:cs="Arial Narrow"/>
          <w:b/>
          <w:color w:val="000000"/>
        </w:rPr>
        <w:t>Група за спречавање сиве економије</w:t>
      </w:r>
      <w:r>
        <w:rPr>
          <w:rFonts w:ascii="Arial Narrow" w:eastAsia="Arial Narrow" w:hAnsi="Arial Narrow" w:cs="Arial Narrow"/>
          <w:color w:val="000000"/>
        </w:rPr>
        <w:t xml:space="preserve"> – у коме се обављају послови координације инспекцијског надзора над извршењем закона и других прописа којим за циљ имају спречавање појавних облика сиве економије у  трговини, електронској трговини и услугама; израда процедура за вршење инспекцијског надзора из делокруга Групе; припрема нацрта мишљења и одговора из делокруга Групе по захтеву привредних субјеката, грађана, државних органа и организација и др., припрема предлога ставова и мишљења о нацртима прописа; подношење извештаја и информација о стању у области из делокруга рада Групе, као и други послови у складу са прописима којима се уређује инспекцијски надзор.</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2. Одељење за технички надзор – </w:t>
      </w:r>
      <w:r>
        <w:rPr>
          <w:rFonts w:ascii="Arial Narrow" w:eastAsia="Arial Narrow" w:hAnsi="Arial Narrow" w:cs="Arial Narrow"/>
          <w:color w:val="000000"/>
        </w:rPr>
        <w:t>у коме се обављају послови координације у области инспекцијског надзора над применом закона и других прописа којима се уређују: усаглашеност и безбедност непрехрамбених производа у производњи и промету (технички надзор); финансијско-материјални послови у вези робе одузете у поступку инспекцијског надзора; израда процедура за вршење инспекцијског надзора из делокруга Одељења; припрема нацрта мишљења и одговора из делокруга Одељења по захтеву привредних субјеката, грађана, државних органа и организација, организација потрошача и др.; припрема предлога ставова и мишљења о нацртима прописа; подношење извештаја и информација о стању у областима из делокруга рада Одељења, као и други послови у складу са прописима којима се уређује инспекцијски надзор.</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Уже унутрашње јединице образоване у оквиру овог одељења су:</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2.1.</w:t>
      </w:r>
      <w:r>
        <w:rPr>
          <w:rFonts w:ascii="Arial Narrow" w:eastAsia="Arial Narrow" w:hAnsi="Arial Narrow" w:cs="Arial Narrow"/>
          <w:b/>
          <w:color w:val="000000"/>
        </w:rPr>
        <w:t xml:space="preserve"> </w:t>
      </w:r>
      <w:r>
        <w:rPr>
          <w:rFonts w:ascii="Arial Narrow" w:eastAsia="Arial Narrow" w:hAnsi="Arial Narrow" w:cs="Arial Narrow"/>
          <w:b/>
          <w:color w:val="000000"/>
        </w:rPr>
        <w:tab/>
        <w:t>Одсек за контролу усаглашености и безбедности производа</w:t>
      </w:r>
      <w:r>
        <w:rPr>
          <w:rFonts w:ascii="Arial Narrow" w:eastAsia="Arial Narrow" w:hAnsi="Arial Narrow" w:cs="Arial Narrow"/>
          <w:color w:val="000000"/>
        </w:rPr>
        <w:t xml:space="preserve"> – у коме се обављају послови координације инспекцијског надзора над применом закона и других прописа којима се уређују усаглашеност и безбедност непрехрамбених производа; израда процедура за вршење инспекцијског надзора из делокруга Одсека; припрема нацрта мишљења и одговора из делокруга Одсека по захтеву привредних субјеката, грађана, државних органа и организација, организација потрошача и др.; припрема  предлога ставова и мишљења о нацртима прописа; подношење извештаја и информација о стању у областима из делокруга Одсека, као и други послови у складу са прописима којима се уређује инспекцијски надзор; и, </w:t>
      </w:r>
    </w:p>
    <w:p w:rsidR="009E6E13" w:rsidRDefault="00F711DE">
      <w:pPr>
        <w:pBdr>
          <w:top w:val="nil"/>
          <w:left w:val="nil"/>
          <w:bottom w:val="nil"/>
          <w:right w:val="nil"/>
          <w:between w:val="nil"/>
        </w:pBdr>
        <w:spacing w:line="27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 xml:space="preserve">2.2. </w:t>
      </w:r>
      <w:r>
        <w:rPr>
          <w:rFonts w:ascii="Arial Narrow" w:eastAsia="Arial Narrow" w:hAnsi="Arial Narrow" w:cs="Arial Narrow"/>
          <w:color w:val="000000"/>
        </w:rPr>
        <w:tab/>
      </w:r>
      <w:r>
        <w:rPr>
          <w:rFonts w:ascii="Arial Narrow" w:eastAsia="Arial Narrow" w:hAnsi="Arial Narrow" w:cs="Arial Narrow"/>
          <w:b/>
          <w:color w:val="000000"/>
        </w:rPr>
        <w:t>Група за поступање са одузетом робом</w:t>
      </w:r>
      <w:r>
        <w:rPr>
          <w:rFonts w:ascii="Arial Narrow" w:eastAsia="Arial Narrow" w:hAnsi="Arial Narrow" w:cs="Arial Narrow"/>
          <w:color w:val="000000"/>
        </w:rPr>
        <w:t xml:space="preserve"> – у коме се обављају послови координације који се односе на финансијско-материјалне послове у вези робе одузете у поступку инспекцијског надзора и израду процедура из делокруга Групе, који се односе на: смештај, чување, продају, уништење, отпис или други законом утврђени начин поступања са одузетом робом, вођење евиденције о одузетој роби, као и усаглашавање и сравњење стања робе са складиштарима; подношење извештаја и информација о стању у областима из делокруга рада Групе.</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3. </w:t>
      </w:r>
      <w:r>
        <w:rPr>
          <w:rFonts w:ascii="Arial Narrow" w:eastAsia="Arial Narrow" w:hAnsi="Arial Narrow" w:cs="Arial Narrow"/>
          <w:b/>
          <w:color w:val="000000"/>
        </w:rPr>
        <w:t>Одељење за обуку и извештавање –</w:t>
      </w:r>
      <w:r>
        <w:rPr>
          <w:rFonts w:ascii="Arial Narrow" w:eastAsia="Arial Narrow" w:hAnsi="Arial Narrow" w:cs="Arial Narrow"/>
          <w:color w:val="000000"/>
        </w:rPr>
        <w:t xml:space="preserve"> у коме се обављају послови који се односе на: припрему и спровођење презентација прописа и процедура, односно обуке за имплементацију процедура; проверу процедура у непосредном инспекцијском надзору; припрему садржаја и термина обука за имплементацију процедура; припрему и спровођење провере познавања прописа и процедура; сачињавање извештаја о спроведеним обукама за имплементацију процедура, њихова анализа и евалуација; праћење и ажурирање корисничких компоненти софтвера за евидентирање рада тржишних инспектора; сачињавање извештаја о извршеним контролама у инспекцијском надзору,  анализу тих извештаја и сачињавање предлога плана контрола за наредни период; припрему  предлога ставова и мишљења о нацртима прописа; подношење извештаја и информација о стању у областима из делокруга рада Одељења.</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Уже унутрашње јединице образоване у оквиру овог одељења су:</w:t>
      </w:r>
    </w:p>
    <w:p w:rsidR="009E6E13" w:rsidRDefault="009E6E13">
      <w:pPr>
        <w:pBdr>
          <w:top w:val="nil"/>
          <w:left w:val="nil"/>
          <w:bottom w:val="nil"/>
          <w:right w:val="nil"/>
          <w:between w:val="nil"/>
        </w:pBdr>
        <w:spacing w:line="276" w:lineRule="auto"/>
        <w:ind w:left="567" w:hanging="567"/>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3.1.</w:t>
      </w:r>
      <w:r>
        <w:rPr>
          <w:rFonts w:ascii="Arial Narrow" w:eastAsia="Arial Narrow" w:hAnsi="Arial Narrow" w:cs="Arial Narrow"/>
          <w:b/>
          <w:color w:val="000000"/>
        </w:rPr>
        <w:t xml:space="preserve"> </w:t>
      </w:r>
      <w:r>
        <w:rPr>
          <w:rFonts w:ascii="Arial Narrow" w:eastAsia="Arial Narrow" w:hAnsi="Arial Narrow" w:cs="Arial Narrow"/>
          <w:b/>
          <w:color w:val="000000"/>
        </w:rPr>
        <w:tab/>
        <w:t>Група за обуку тржишних инспектора</w:t>
      </w:r>
      <w:r>
        <w:rPr>
          <w:rFonts w:ascii="Arial Narrow" w:eastAsia="Arial Narrow" w:hAnsi="Arial Narrow" w:cs="Arial Narrow"/>
          <w:color w:val="000000"/>
        </w:rPr>
        <w:t xml:space="preserve"> – у коме се обављају послови који се односе на имплементацију процедура, проверу процедура у непосредном инспекцијском надзору и обуку у области примене процедура; и, </w:t>
      </w:r>
    </w:p>
    <w:p w:rsidR="009E6E13" w:rsidRDefault="00F711DE">
      <w:pPr>
        <w:pBdr>
          <w:top w:val="nil"/>
          <w:left w:val="nil"/>
          <w:bottom w:val="nil"/>
          <w:right w:val="nil"/>
          <w:between w:val="nil"/>
        </w:pBdr>
        <w:spacing w:line="27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 xml:space="preserve">3.2. </w:t>
      </w:r>
      <w:r>
        <w:rPr>
          <w:rFonts w:ascii="Arial Narrow" w:eastAsia="Arial Narrow" w:hAnsi="Arial Narrow" w:cs="Arial Narrow"/>
          <w:color w:val="000000"/>
        </w:rPr>
        <w:tab/>
      </w:r>
      <w:r>
        <w:rPr>
          <w:rFonts w:ascii="Arial Narrow" w:eastAsia="Arial Narrow" w:hAnsi="Arial Narrow" w:cs="Arial Narrow"/>
          <w:b/>
          <w:color w:val="000000"/>
        </w:rPr>
        <w:t>Група за извештавање</w:t>
      </w:r>
      <w:r>
        <w:rPr>
          <w:rFonts w:ascii="Arial Narrow" w:eastAsia="Arial Narrow" w:hAnsi="Arial Narrow" w:cs="Arial Narrow"/>
          <w:color w:val="000000"/>
        </w:rPr>
        <w:t xml:space="preserve"> – у коме се обављају послови сачињавања извештаја о извршеним контролама у инспекцијском надзору и извештаја о извршеним обукама, њихово обједињавање и анализу ради израде извештаја о раду Сектора; праћење и ажурирање корисничких компоненти софтвера за евидентирање рада тржишних инспектора, пружање стручних упутстава, објашњења, као и обавештавање  инспектора у вези са софтвером.</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4. </w:t>
      </w:r>
      <w:r>
        <w:rPr>
          <w:rFonts w:ascii="Arial Narrow" w:eastAsia="Arial Narrow" w:hAnsi="Arial Narrow" w:cs="Arial Narrow"/>
          <w:b/>
          <w:color w:val="000000"/>
        </w:rPr>
        <w:t>Одељење за контролу ажурности, контролу примене процедура и поступања у судским поступцима</w:t>
      </w:r>
      <w:r>
        <w:rPr>
          <w:rFonts w:ascii="Arial Narrow" w:eastAsia="Arial Narrow" w:hAnsi="Arial Narrow" w:cs="Arial Narrow"/>
          <w:color w:val="000000"/>
        </w:rPr>
        <w:t xml:space="preserve"> – у коме се обављају послови контроле ажурности у раду одељења тржишне инспекције и у раду тржишних инспектора; праћење извршења налога достављених подручним јединицама; контролу поступања по процедурама; предлагање и доношење мера за отклањање неправилности у раду инспектора и одељења; непосредни инспекцијски надзор из надлежности тржишне инспекције ради провере навода из пријава и притужби на рад инспектора и одељења; провере и обрада навода иницијатива за покретање дисциплинског поступка; сачињавање извештаја, анализа извештаја и предлога плана контрола; пружање стручне помоћи овлашћеним представницима подносиоца захтева за претрес пред судом за прекршаје; обрада предмета за Јавно правобранилаштво у поступцима који су покренути од стране тржишних инспектора; припрема  предлога ставова и мишљења о нацртима прописа; подношење извештаја и информација о стању у областима из делокруга рада Одељења.</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Надлежност Тржишне инспекције, у погледу послова инспекцијског надзора, обухвата надзор над спровођењем прописа о трговини, заштити потрошача, заштити права интелектуалне својине, општој безбедности производа, тржишном надзору, дувану, фискалним касама, инспекцијском надзору, промету хлеба и производа од брашна, промету нафте и нафтних деривата и других.</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18.1.2. Територијална организација и организациона шема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Изван седишта Министарства у Београду, послови из делокруга Тржишне инспекције обављају се у укупно 24 подручне јединице: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 xml:space="preserve">1. </w:t>
      </w:r>
      <w:r>
        <w:rPr>
          <w:rFonts w:ascii="Arial Narrow" w:eastAsia="Arial Narrow" w:hAnsi="Arial Narrow" w:cs="Arial Narrow"/>
          <w:color w:val="000000"/>
        </w:rPr>
        <w:tab/>
        <w:t>Одељење тржишне инспекције Београд, у подручној јединици за град Београд, са седиштем у Београду;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 xml:space="preserve">2. </w:t>
      </w:r>
      <w:r>
        <w:rPr>
          <w:rFonts w:ascii="Arial Narrow" w:eastAsia="Arial Narrow" w:hAnsi="Arial Narrow" w:cs="Arial Narrow"/>
          <w:color w:val="000000"/>
        </w:rPr>
        <w:tab/>
        <w:t>Одељење тржишне инспекције Бор, у подручној јединици за Борски управни округ, са седиштем у Бору;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 xml:space="preserve">3. </w:t>
      </w:r>
      <w:r>
        <w:rPr>
          <w:rFonts w:ascii="Arial Narrow" w:eastAsia="Arial Narrow" w:hAnsi="Arial Narrow" w:cs="Arial Narrow"/>
          <w:color w:val="000000"/>
        </w:rPr>
        <w:tab/>
        <w:t>Одељење тржишне инспекције Ваљево, у окружној подручној јединици за Колубарски управни округ, са седиштем у Ваљеву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 xml:space="preserve">4. </w:t>
      </w:r>
      <w:r>
        <w:rPr>
          <w:rFonts w:ascii="Arial Narrow" w:eastAsia="Arial Narrow" w:hAnsi="Arial Narrow" w:cs="Arial Narrow"/>
          <w:color w:val="000000"/>
        </w:rPr>
        <w:tab/>
        <w:t>Одељење тржишне инспекције Врање, у окружној подручној јединици за Пчињски управни округ, са седиштем у Врању;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 xml:space="preserve">5. </w:t>
      </w:r>
      <w:r>
        <w:rPr>
          <w:rFonts w:ascii="Arial Narrow" w:eastAsia="Arial Narrow" w:hAnsi="Arial Narrow" w:cs="Arial Narrow"/>
          <w:color w:val="000000"/>
        </w:rPr>
        <w:tab/>
        <w:t>Одељење тржишне инспекције Зајечар, у окружној подручној јединици за Зајечарски управни округ, са седиштем у Зајечару;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 xml:space="preserve">6. </w:t>
      </w:r>
      <w:r>
        <w:rPr>
          <w:rFonts w:ascii="Arial Narrow" w:eastAsia="Arial Narrow" w:hAnsi="Arial Narrow" w:cs="Arial Narrow"/>
          <w:color w:val="000000"/>
        </w:rPr>
        <w:tab/>
        <w:t>Одељење тржишне инспекције Зрењанин, у окружној подручној јединици за Средњебанатски управни округ, са седиштем у Зрењанину;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 xml:space="preserve">7. </w:t>
      </w:r>
      <w:r>
        <w:rPr>
          <w:rFonts w:ascii="Arial Narrow" w:eastAsia="Arial Narrow" w:hAnsi="Arial Narrow" w:cs="Arial Narrow"/>
          <w:color w:val="000000"/>
        </w:rPr>
        <w:tab/>
        <w:t>Одељење тржишне инспекције Јагодина, у окружној подручној јединици за Поморавски управни округ, са седиштем у Јагодини;</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 xml:space="preserve">8. </w:t>
      </w:r>
      <w:r>
        <w:rPr>
          <w:rFonts w:ascii="Arial Narrow" w:eastAsia="Arial Narrow" w:hAnsi="Arial Narrow" w:cs="Arial Narrow"/>
          <w:color w:val="000000"/>
        </w:rPr>
        <w:tab/>
        <w:t>Одељење тржишне инспекције Крагујевац, у окружној подручној јединици за Шумадијски управни округ, са седиштем у Крагујевцу;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 xml:space="preserve">9. </w:t>
      </w:r>
      <w:r>
        <w:rPr>
          <w:rFonts w:ascii="Arial Narrow" w:eastAsia="Arial Narrow" w:hAnsi="Arial Narrow" w:cs="Arial Narrow"/>
          <w:color w:val="000000"/>
        </w:rPr>
        <w:tab/>
        <w:t>Одељење тржишне инспекције Краљево, у окружној подручној јединици за Рашки управни округ, са седиштем у Краљеву;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10. Одељење тржишне инспекције Кикинда, у окружној подручној јединици за Севернобанатски управни округ, са седиштем у Кикинди;</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11. Одељење тржишне инспекције Косовска Митровица, у подручној јединици широј од подручја управног округа за Косовскомитровачки, Косовскопоморавски, Косовски, Призренски и Пећки управни округ, са седиштем у Косовској Митровици;</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12. Одељење тржишне инспекције Крушевац, у окружној подручној јединици за Расински управни округ, са седиштем у Крушевцу;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13. Одељење тржишне инспекције Лесковац, у подручној јединици широј од подручја управног округа за Јабланички управни округ и Пиротски управни округ, са седиштем у Лесковцу;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14. Одељење тржишне инспекције Ниш, у окружној подручној јединици за Нишавски управни округ, са седиштем у Нишу;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15. Одељење тржишне инспекције Нови Сад, у окружној подручној јединици за Јужнобачки управни округ, са седиштем у Новом Саду;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16. Одељење тржишне инспекције Панчево, у окружној подручној јединици за Јужнобанатски управни округ, са седиштем у Панчеву;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17. Одељење тржишне инспекције Пожаревац, у подручној јединици широј од подручја управног округа за Браничевски управни округ и Подунавски управни округ, са седиштем у Пожаревцу;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18. Одељење тржишне инспекције Прокупље, у окружној подручној јединици за Топлички управни округ, са седиштем у Прокупљу;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19. Одељење тржишне инспекције Сомбор, у окружној подручној јединици за Западнобачки управни округ, са седиштем у Сомбору;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20. Одељење тржишне инспекције Сремска Митровица, у окружној подручној јединици за Сремски управни округ, са седиштем у Сремској Митровици;</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21. Одељење тржишне инспекције Суботица, у окружној подручној јединици за Севернобачки управни округ, са седиштем у Суботици;</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22. Одељење тржишне инспекције Ужице у окружној подручној јединици за Златиборски управни округ, са седиштем у Ужицу;</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23. Одељење тржишне инспекције Чачак у окружној подручној јединици за Моравички управни округ, са седиштем у Чачку; и,</w:t>
      </w:r>
    </w:p>
    <w:p w:rsidR="009E6E13" w:rsidRDefault="00F711DE">
      <w:p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rPr>
        <w:t>24. Одељење тржишне инспекције Шабац, у окружној подручној јединици за Мачвански управни округ, са седиштем у Шапцу.</w:t>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B050"/>
        </w:rPr>
      </w:pPr>
    </w:p>
    <w:p w:rsidR="009E6E13" w:rsidRDefault="00F711DE">
      <w:pPr>
        <w:pBdr>
          <w:top w:val="nil"/>
          <w:left w:val="nil"/>
          <w:bottom w:val="nil"/>
          <w:right w:val="nil"/>
          <w:between w:val="nil"/>
        </w:pBdr>
        <w:spacing w:line="25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18.1.3. Систематизација радних места</w:t>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Правилнику о унутрашњем уређењу и систематизацији радних места и подацима на дан 06.08.2018. године, у Сектору тржишне инспекције укупно је систематизовано 438 извршилачких радних места, од чега је 393 попуњено, а 45 радних места је упражњено.</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 укупног броја наведених извршилачких радних места, систематизовано је 406 радних места са звањем инспектора (372 попуњено и 34 упражњено) и 32 радна места која нису инспекторска (21 попуњено и 11 упражњено).</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Укупно 394 запослених је положило посебан стручан испит за тржишног инспектора, прописан одредбама Закона о трговини, и може обављати инспекцијски надзор. На послове логистике распоређено је 12 запослених.</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Графикон број 1 Попуњеност у односу на систематизацију</w:t>
      </w:r>
    </w:p>
    <w:p w:rsidR="009E6E13" w:rsidRDefault="00F711DE">
      <w:pPr>
        <w:pBdr>
          <w:top w:val="nil"/>
          <w:left w:val="nil"/>
          <w:bottom w:val="nil"/>
          <w:right w:val="nil"/>
          <w:between w:val="nil"/>
        </w:pBdr>
        <w:jc w:val="center"/>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2"/>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Подаци о кретању броја инспектора за последњих десет година показују тренд константног смањења броја инспектора, а у целокупном посматраном периоду број инспектора смањио се за једну трећину (са 559 попуњених инспекторских радних места у 2008. години на 372 попуњена инспекторска радна места на дан 06.08.2018. године). Једино повећање броја попуњених радних места забележено је у 2011. години (када је попуњено 21 радно место више у односу на претходну 2010. годину).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Графикон број 2 Кретање броја инспектора 2009-2018</w:t>
      </w:r>
    </w:p>
    <w:p w:rsidR="009E6E13" w:rsidRDefault="00F711DE">
      <w:pPr>
        <w:pBdr>
          <w:top w:val="nil"/>
          <w:left w:val="nil"/>
          <w:bottom w:val="nil"/>
          <w:right w:val="nil"/>
          <w:between w:val="nil"/>
        </w:pBdr>
        <w:jc w:val="center"/>
        <w:rPr>
          <w:rFonts w:ascii="Arial Narrow" w:eastAsia="Arial Narrow" w:hAnsi="Arial Narrow" w:cs="Arial Narrow"/>
          <w:color w:val="000000"/>
        </w:rPr>
      </w:pPr>
      <w:r>
        <w:rPr>
          <w:noProof/>
          <w:color w:val="000000"/>
          <w:lang w:val="en-US" w:eastAsia="en-US"/>
        </w:rPr>
        <w:drawing>
          <wp:inline distT="0" distB="0" distL="114300" distR="114300">
            <wp:extent cx="5737860" cy="1814195"/>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3"/>
                    <a:srcRect/>
                    <a:stretch>
                      <a:fillRect/>
                    </a:stretch>
                  </pic:blipFill>
                  <pic:spPr>
                    <a:xfrm>
                      <a:off x="0" y="0"/>
                      <a:ext cx="5737860" cy="1814195"/>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5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18.1.4. Старосна структура и образовни профил запослених</w:t>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просечна старост инспектора износи 56 година живота, а запослених извршилаца који нису инспектори јесте нешто нижа и износи 51 годину живота.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 обзиром на утврђену просечну старост инспекторског и осталог особља у Сектору туристичке инспекције, у наредним годинама може се очекивати додатно смањење броја извршилаца услед стицања услова за старосну пензију. Управо је пензионисање и представљало један од разлога за смањење броја запослених, при чему до новог попуњавања упражњених места није дошло због рационализације броја запослених у јавном сектору. За настављање постигнутих резултата рада инспекције и даље унапређење послова, потребно је да се омогући преношење знања и искустава старији инспектора, како би млађи, новозапослени инспектори били обучени за рад на пословима из делокруга Сектора тржишне инспекције.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624205" cy="623570"/>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4"/>
                    <a:srcRect/>
                    <a:stretch>
                      <a:fillRect/>
                    </a:stretch>
                  </pic:blipFill>
                  <pic:spPr>
                    <a:xfrm>
                      <a:off x="0" y="0"/>
                      <a:ext cx="624205" cy="62357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Сви инспектори поседују одговарајући образовни профил прописан одредбом члана 54. став 3. Закона о трговини („Службени гласник РС“, бр. 53/10 и 10/13), као прописа којим су утврђени услови у погледу одговарајућег образовања лица које обавља послове тржишног инспектора. Највећи број инспектора има стечено високо образовање у области економије и права (укупно 239 инспектора – приближно 65% од укупног броја инспектора).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Остали извршиоци, који не обављају послове инспектора (аналитичари, планери, правници, извршна служба, ИТ стручњаци и запослених других профила) поседују одговарајуће квалификације које су сагласне пословима Сектора туристичке инспекције и у сврси су планирања и организовања инспекцијског надзора које врши Тржишна инспекција.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tabs>
          <w:tab w:val="left" w:pos="567"/>
        </w:tabs>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18.2. АНАЛИЗА</w:t>
      </w:r>
    </w:p>
    <w:p w:rsidR="009E6E13" w:rsidRDefault="009E6E13">
      <w:pPr>
        <w:pBdr>
          <w:top w:val="nil"/>
          <w:left w:val="nil"/>
          <w:bottom w:val="nil"/>
          <w:right w:val="nil"/>
          <w:between w:val="nil"/>
        </w:pBdr>
        <w:tabs>
          <w:tab w:val="left" w:pos="567"/>
        </w:tabs>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капацитета Тржишне инспекције извршена је процена потребног броја инспектора. Сектор тржишне инспекције доставио је тражене податке, а Тржишна инспекција спроводи анализу ризика која представља основ планирања инспекцијског надзора.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Процена је дата на основу разврставања броја субјеката под надзором према подацима добијеним из Упитника и процењеном степену ризика за сваку групу субјеката.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Време трајања инспекцијског надзора утврђено је на основу уобичајеног трајања контроле, урачунавајући целокупан пословни процес везан за инспекцијски надзор: припрема контроле, обезбеђење наредбе суда у случају потребе, излазак на терен, утврђивање чињеница и сачињавање аката у контроли, разматрање приговора, примедби и контрола извршења решења, као и поступање са одузетом робом и предметима одузетим приликом поступања у складу са прописима о заштити права интелектуалне својине.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Имајући у виду да Тржишна инспекција спроводи инспекцијски надзор по више закона и прописа, не може се једноставно представити број надзираних субјеката, односно потенцијалних објеката надзора. Додатну тешкоћу у утврђивању броја надзираних субјеката и планираних контрола узрокује чињеница да један надзирани субјекат може бити субјекат надзору по више прописа (нпр. контрола евидентирања промета робе, промета деривата и заштите потрошача). Такође, треба истаћи и да је реч о изузетно динамичној области надзора услед једноставног уласка и изласка субјеката из области (попут трговине) и значајном уделу сиве економије (попут нерегистрованих субјеката).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 обзиром на тешкоће у утврђивању прецизног броја надзираних субјеката, полазне податке за потребе функционалне анализе капацитета тржишне инспекције представљају информације о броју и предмету надзора спроведених током 2017. године.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Општи податак о потенцијалним субјектима надзора представља извод из извештаја Републичког завода за статистику, а у Упитнику су достављени подаци за бројем субјеката према областима надзора: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f8"/>
        <w:tblW w:w="8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2109"/>
        <w:gridCol w:w="2109"/>
      </w:tblGrid>
      <w:tr w:rsidR="009E6E13">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Област надзора – материјални пропис</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привредних субјеката</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Могући извор података</w:t>
            </w:r>
          </w:p>
        </w:tc>
      </w:tr>
      <w:tr w:rsidR="009E6E13">
        <w:trPr>
          <w:trHeight w:val="6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Трговина – роба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102,800</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РЗС</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Трговина – новоосновани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2,128</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РЗС</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Трговина – услуге</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73,000</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АПР и зан. удр.</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Заштита потрошача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РЗС и АПР</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Оглашавање</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РЗС и АПР</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Сива економија – привремена одјава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25,000</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АПР</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Прање новца - посредници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6,377</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АПР, МТТ и др.</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Деривати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1,609</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Агенција за енер.</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Дуван</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20,534</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Управа за дуван</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Интелектуална својина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ЗИС, Носиоци</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Промет лекова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3,213</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Мин. здравља</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Фискалне касе – сервисери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АПР</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Откуп пољопривредних производа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1,248</w:t>
            </w:r>
            <w:r>
              <w:rPr>
                <w:rFonts w:ascii="Arial Narrow" w:eastAsia="Arial Narrow" w:hAnsi="Arial Narrow" w:cs="Arial Narrow"/>
                <w:color w:val="000000"/>
                <w:sz w:val="20"/>
                <w:szCs w:val="20"/>
                <w:vertAlign w:val="superscript"/>
              </w:rPr>
              <w:footnoteReference w:id="18"/>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МТТ Евиденција</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Тржишни надзор – Грађевински производи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379</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УЦ, ПКС, СТИ</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Тржишни надзор – Електрични производи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169</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УЦ, ПКС, СТИ</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Тржишни надзор – Наочари за сунце</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246</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УЦ, ПКС, СТИ</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је доставиле податке о годишњем броју надзора у виду табеле о броју спроведених надзора у 2017. и претходним годинама, који је приказан и на нивоу Одељења тржишне инспекције у подручним унутрашњим јединицама при окрузима и граду Београду.</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Током 2017. године  контролисано је 17.288 привредних субјеката, при чему је извршено преко 24.000 контрола (разлика се јавља услед чињенице да трговци имају већи број продајних објеката; нарочито велики трговински ланци).</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Имајући у виду да је укупан број субјеката чија је делатност под надзором Тржишне инспекције већи од броја субјеката надзираних у 2017. години, чиме су увећане и потребе за активностима и надзорима Тржишне инспекције, анализа је сачињена према претпостављеном броју од 30.000 надзираних субјеката годишње, рачунато према анализи ризика субјекта, учесталости инспекцијског надзора и трајању контроле.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w:t>
      </w:r>
      <w:r>
        <w:rPr>
          <w:rFonts w:ascii="Arial Narrow" w:eastAsia="Arial Narrow" w:hAnsi="Arial Narrow" w:cs="Arial Narrow"/>
          <w:b/>
          <w:color w:val="000000"/>
        </w:rPr>
        <w:t xml:space="preserve">88,838 </w:t>
      </w:r>
      <w:r>
        <w:rPr>
          <w:rFonts w:ascii="Arial Narrow" w:eastAsia="Arial Narrow" w:hAnsi="Arial Narrow" w:cs="Arial Narrow"/>
          <w:color w:val="000000"/>
        </w:rPr>
        <w:t xml:space="preserve">дана, те је на основу методологије представљене у уводном делу, потребно запослити још </w:t>
      </w:r>
      <w:r>
        <w:rPr>
          <w:rFonts w:ascii="Arial Narrow" w:eastAsia="Arial Narrow" w:hAnsi="Arial Narrow" w:cs="Arial Narrow"/>
          <w:b/>
          <w:color w:val="000000"/>
        </w:rPr>
        <w:t>72</w:t>
      </w:r>
      <w:r>
        <w:rPr>
          <w:rFonts w:ascii="Arial Narrow" w:eastAsia="Arial Narrow" w:hAnsi="Arial Narrow" w:cs="Arial Narrow"/>
          <w:color w:val="000000"/>
        </w:rPr>
        <w:t xml:space="preserve"> инспектора. Приказ потребног броја инспектора у односу на број инспектора предвиђен постојећом систематизацијом приказан је у графикону.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5"/>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одређен временски период издвајају и за потребе извештавања о спроведеним инспекцијским надзорима, сарадњи са секторима и одељењима надлежног министарства, израду мишљења на прописе чији су предлагачи друга министарства, активности у погледу управних спорова, интерне састанке, професионално усавршавање и рад у радним и преговарачким групама.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5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18.3. ПРЕГЛЕД ОПРЕМЉЕНОСТИ</w:t>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Тржишна инспекција располаже са укупно 120 возила која су у возном стању (29 возила Застава 101, старости 12-19 година; 72 возила Застава 10, старости 9-11 година; 16 возила Шкода Фабија старости 10-12 година; једно возило Школа Суперб и једно возило Шкода Пик-ап).</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Рачунарску опрему чине 143 десктоп рачунара у функцији, од чега су 53 уређаја старија од осам година, а 87 уређаја је набављено у 2017. и 2018. години (ови рачунари уједно су компатибилни са штампачима и МФ уређајима).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употреби је и 456 лаптоп рачунара, од чега је 450 рачунара набављено у 2009. години, њихово опште стање није завидно. Рачунари су по карактеристикама застарели и у значајној мери амортизовани (донатор ове опреме – CAARDS програм, предвидео је оптималан период експлоатације од пет година). Тренутно је у току набавка нових десктоп рачунара, како би свако одељење добило нови рачунар на који је могуће повезати нове мултифункционалне апарате који нису компатибилни са старим рачунарима.</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9"/>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1"/>
        <w:gridCol w:w="1811"/>
        <w:gridCol w:w="1813"/>
        <w:gridCol w:w="1812"/>
        <w:gridCol w:w="1813"/>
      </w:tblGrid>
      <w:tr w:rsidR="009E6E13">
        <w:trPr>
          <w:trHeight w:val="320"/>
        </w:trPr>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120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0.5</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&gt;10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1,62</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&gt;5</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Стање штампача и мулфтифункционалних (МФ) уређаја је добро и одређени број постоји у сваком одељењу (у седишту сваке подручне јединице најмање по један), а у већим службама постоје и додатни скенери. Највећи број набављених уређаја је набављен 2017. и 2018. године.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штампе у теренским инспекцијском надзору, Тржишна инспекција је 2009. године набавила 32 преносна штампача (један по свакој подручној јединици), као практично техничко решење за израду докумената пре или током контроле. Међутим, ови уређаји већ дуже време нису у функцији након што је потрошен тонер, а јавиле су се тешкоће у спровођењу јавне набавке за конкретне уређаје.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Додатно, у плану је да се, преко централизоване јавне набавке Управе за заједничке послове републичких органа, набаве таблет рачунари на основу расположивих средстава са пилот пројекта е-Инспектор. Оптимални циљ је опремање сваког инспектора са таблет рачунаром који има приступ интернету, камеру, ГПС и преносиви штампач. У току је мигрирање система Тржишне инспекције МИМИС у нови информациони систем који треба да буде платформа за рад е-Инспектора, као алата намењеног потпуној дигитализацији рада инспектора на терену.</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Употребом система е-Инспектор омогућиће се аутоматизација процене ризика и аутоматско планирање, боље и ефикасније коришћење инспекцијских ресурса, прелазак на е-Писарницу и е-Архивирање, уједначено и целовито извештавање, виши ниво координације инспекција и избегавање преклапања надзора и посета различитих инспекција, као и електронски приступ инспекција регистрима, службеним евиденцијама и другим базама података од значаја за планирање и вршење инспекцијског надзора.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18.4. ПРЕПОРУКE</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0"/>
          <w:numId w:val="25"/>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 с обзиром да Сектор тржишне инспекције има образоване уже унутрашње организационе јединице које омогућавају адекватну припрему инспекцијског надзора и вршења свих повезаних послова (вођење судских поступака, контролу ажурности и примене процедура, обука и извештавање инспектора).</w:t>
      </w:r>
    </w:p>
    <w:p w:rsidR="009E6E13" w:rsidRDefault="00F711DE">
      <w:pPr>
        <w:numPr>
          <w:ilvl w:val="0"/>
          <w:numId w:val="25"/>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недостајући број од 72 инспектора, како би се омогућило делотворно и правовремено вршење инспекцијског надзора у свим областима рада Сектора тржишне инспекције. Имајући у виду да подацима из Упитника нису обухваћене све области које надзире Тржишна инспекција, обим рада Сектора је реално већи и захтева, првенствено, адекватне кадровске капацитете за спровођење великог броја надзора.</w:t>
      </w:r>
    </w:p>
    <w:p w:rsidR="009E6E13" w:rsidRDefault="00F711DE">
      <w:pPr>
        <w:numPr>
          <w:ilvl w:val="0"/>
          <w:numId w:val="25"/>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Осим запошљавања недостајућег броја инспектора, као примарног циља оснаживања капацитета Тржишне инспекције, потребно је попунити најмање 11 упражњених радних места на извршилачким пословима која нису инспекторска. Пораст броја инспектора прати и повећање броја административног особља које се налази на аналитичким, планским и правним пословима, као и на пословима одржавања ИТ опреме Тржишне инспекције.</w:t>
      </w:r>
    </w:p>
    <w:p w:rsidR="009E6E13" w:rsidRDefault="00F711DE">
      <w:pPr>
        <w:numPr>
          <w:ilvl w:val="0"/>
          <w:numId w:val="25"/>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Имајући у виду значајну просечну старост возила (највећи број возила старији је од 10 година), потребно је обезбедити и довољан број возила (2-3 возила по седишту подручних јединица инспекције), како би инспектори могли заједнички да користе исто возило у зависности од броја и плана вршења теренских инспекцијских надзора).</w:t>
      </w:r>
    </w:p>
    <w:p w:rsidR="009E6E13" w:rsidRDefault="00F711DE">
      <w:pPr>
        <w:numPr>
          <w:ilvl w:val="0"/>
          <w:numId w:val="25"/>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потпуно занављање техничке опреме за поступање приликом теренске контроле, и то личних преносних јединица (лаптоп или таблет рачунари), са одговарајућим могућностима преноса података и документовања на лицу места (камера, преносни штампач, читач електронских идентификационих докумената).</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25" w:name="_3whwml4" w:colFirst="0" w:colLast="0"/>
      <w:bookmarkEnd w:id="25"/>
      <w:r>
        <w:br w:type="page"/>
      </w:r>
    </w:p>
    <w:p w:rsidR="009E6E13" w:rsidRDefault="00F711DE">
      <w:pPr>
        <w:pStyle w:val="Heading1"/>
        <w:numPr>
          <w:ilvl w:val="0"/>
          <w:numId w:val="42"/>
        </w:numPr>
        <w:pBdr>
          <w:bottom w:val="single" w:sz="4" w:space="1" w:color="000000"/>
        </w:pBdr>
        <w:shd w:val="clear" w:color="auto" w:fill="F2F2F2"/>
        <w:ind w:left="0" w:firstLine="0"/>
        <w:rPr>
          <w:rFonts w:ascii="Arial Narrow" w:eastAsia="Arial Narrow" w:hAnsi="Arial Narrow" w:cs="Arial Narrow"/>
          <w:color w:val="00B050"/>
        </w:rPr>
      </w:pPr>
      <w:r>
        <w:rPr>
          <w:rFonts w:ascii="Arial Narrow" w:eastAsia="Arial Narrow" w:hAnsi="Arial Narrow" w:cs="Arial Narrow"/>
          <w:b/>
          <w:color w:val="00B050"/>
        </w:rPr>
        <w:t>ТУРИСТИЧКА ИНСПЕКЦИЈА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СТАЊА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Туристичка инспекција налази се у Министарству трговине, туризма и телекомуникација, у оквиру Сектора туристичке инспекције, као једне од основних унутрашњих јединица министарства у заокруженој области рада. Сектор туристичке инспекције чине укупно 2 уже унутрашње јединице у седишту министарства и 4 одељења изван седишта Министарства (образоване за територије више округа и града Београда).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w:t>
      </w:r>
      <w:r>
        <w:rPr>
          <w:rFonts w:ascii="Arial Narrow" w:eastAsia="Arial Narrow" w:hAnsi="Arial Narrow" w:cs="Arial Narrow"/>
          <w:b/>
          <w:color w:val="000000"/>
        </w:rPr>
        <w:t>Сектору туристичке инспекције</w:t>
      </w:r>
      <w:r>
        <w:rPr>
          <w:rFonts w:ascii="Arial Narrow" w:eastAsia="Arial Narrow" w:hAnsi="Arial Narrow" w:cs="Arial Narrow"/>
          <w:color w:val="000000"/>
        </w:rPr>
        <w:t xml:space="preserve"> обављају се послови који се односе на: вршење инспекцијског надзора над применом закона и других прописа којима се уређују области туризма и угоститељства и предузимање прописаних управних и казнених мера у вршењу инспекцијског надзора; утврђивање испуњености прописаних услова за обављање туристичке и угоститељске делатности; заштиту потрошача и заштиту интелектуалне својине у областима туризма и угоститељства; израду извештаја и информација о раду Сектора и стању у областима у којима се обавља надзор; праћење примене прописа, иницирање измена и предлагање одговарајућих решења и предузимање едукативних и других активности у циљу превенције погрешне примене прописа; правне и аналитичке послове везане за вршење инспекцијског надзора; сарадњу са другим инспекцијским органима, правосудним органима, органима за прекршаје и другим органима државне управе и организацијама и са удружењима и организацијама у области туризма и угоститељства и удружењима за заштиту потрошача; праћење реализације пројеката за развој туризма и контрола извршења уговора између Министарства и привредних субјеката у координацији са Сектором за туризам, као и други послови из ове области.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Радом Сектора туристичке инспекције руководи помоћник министра.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Уже унутрашње организационе јединице Сектора туристичке инспекције, у седишту министарства, јесу: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1.</w:t>
      </w:r>
      <w:hyperlink r:id="rId76">
        <w:r>
          <w:rPr>
            <w:color w:val="000000"/>
          </w:rPr>
          <w:t> </w:t>
        </w:r>
      </w:hyperlink>
      <w:hyperlink r:id="rId77">
        <w:r>
          <w:rPr>
            <w:rFonts w:ascii="Arial Narrow" w:eastAsia="Arial Narrow" w:hAnsi="Arial Narrow" w:cs="Arial Narrow"/>
            <w:b/>
            <w:color w:val="000000"/>
          </w:rPr>
          <w:t>Одсек за контролу рада инспектора</w:t>
        </w:r>
      </w:hyperlink>
      <w:r>
        <w:rPr>
          <w:rFonts w:ascii="Arial Narrow" w:eastAsia="Arial Narrow" w:hAnsi="Arial Narrow" w:cs="Arial Narrow"/>
          <w:color w:val="000000"/>
        </w:rPr>
        <w:t xml:space="preserve"> – у коме се обављају послови који се односе на: интерну контролу рада туристичких инспектора и других државних службеника у Сектору и вршење инспекцијског надзора са циљем превентивног деловања ради остваривања законитости, боље ажурности и уједначеног поступања у раду, као и други послови из ове области; 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2.</w:t>
      </w:r>
      <w:hyperlink r:id="rId78">
        <w:r>
          <w:rPr>
            <w:rFonts w:ascii="Arial Narrow" w:eastAsia="Arial Narrow" w:hAnsi="Arial Narrow" w:cs="Arial Narrow"/>
            <w:b/>
            <w:color w:val="000000"/>
          </w:rPr>
          <w:t> Одељење за координацију, студијско-аналитичке и правне послове</w:t>
        </w:r>
      </w:hyperlink>
      <w:r>
        <w:rPr>
          <w:rFonts w:ascii="Arial Narrow" w:eastAsia="Arial Narrow" w:hAnsi="Arial Narrow" w:cs="Arial Narrow"/>
          <w:color w:val="000000"/>
        </w:rPr>
        <w:t xml:space="preserve"> – у коме се обављају послови који се односе на: координацију рада унутрашњих организационих јединица Сектора у области вршења инспекцијског надзора и предузимања управних и казнених мера; израду планова и програма рада; израду извештаја и информација о раду и стању у областима у којима се обавља надзор; израду упутстава и инструкција за јединствено поступање инспектора; вршење инспекцијског надзора и пружање стручне помоћи одељењима ван седишта Министарства; праћење прописа, иницирање измена и предлагање одговарајућих решења; сарадњу са другим органима државне управе, организацијама, правосудним органима и удружењима и организацијама у области туризма и угоститељства и удружењима за заштиту потрошача; административно-техничке послове за потребе Сектора и Одељења и послове контроле штампаних, електронских и других облика оглашавања субјеката из области туризма, као и други послови из ове области.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Надлежност туристичке инспекције, у погледу надзора, обухвата надзор на спровођењем више закона из области туризма, заштите потрошача, заштити права интелектуалне својине, скијалишта и више подзаконских аката (19 правилника и 5 уредби).”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Поверене послове инспекцијског надзора, у складу са Законом о туризму („Службени гласник РС“, бр. 36/09, 88/10, 99/11-др. закон, 93/12 и 84/15), надлежне су и преко овлашћених инспектора могу да врше јединице локалне самоуправе, уколико преузму вршење поверених послова инспекцијског надзора који се односи на обављање угоститељске делатности од стране правног лица, привредног друштва, предузетника или огранка страног правног лица, као и физичког лица. Туристички инспектори јединица локалне самоуправе проверавају испуњеност прописаних минимално техничких услова и прописаних услова појединих објеката туризма и угоститељства, наплату и уплату боравишне таксе и истицање и придржавање прописаног радног времена у угоститељском објекту.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Вршење поверених послова инспекцијског надзора, применом Закона о туризму, организовале су 25 јединица локалне самоуправе. Ове послове обавља 45 инспектора запослених у јединицама локалне самоуправе, од ког броја укупно 27 инспектора, осим послова инспекцијског надзора прописаног Законом о туризму, обавља и послове надзора у другим рефератима (послови инспекције заштите животне средине и комуналне инспекције). Наведена чињеница указује да на нивоу поверених послова не постоји довољна кадровска опремљеност јединица локалне самоуправе за вршење надзора, због чега Туристичка инспекција и даље обавља велики број надзора у домену поверених послова.”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Изван седишта Министарства у Београду, послови из делокруга Туристичке инспекције обављају се у укупно 4 одељења Туристичке инспекције:</w:t>
      </w:r>
    </w:p>
    <w:p w:rsidR="009E6E13" w:rsidRDefault="00F711DE">
      <w:pPr>
        <w:pBdr>
          <w:top w:val="nil"/>
          <w:left w:val="nil"/>
          <w:bottom w:val="nil"/>
          <w:right w:val="nil"/>
          <w:between w:val="nil"/>
        </w:pBdr>
        <w:spacing w:after="160" w:line="276" w:lineRule="auto"/>
        <w:ind w:left="426" w:hanging="426"/>
        <w:jc w:val="both"/>
        <w:rPr>
          <w:rFonts w:ascii="Arial Narrow" w:eastAsia="Arial Narrow" w:hAnsi="Arial Narrow" w:cs="Arial Narrow"/>
          <w:color w:val="000000"/>
        </w:rPr>
      </w:pPr>
      <w:r>
        <w:rPr>
          <w:rFonts w:ascii="Arial Narrow" w:eastAsia="Arial Narrow" w:hAnsi="Arial Narrow" w:cs="Arial Narrow"/>
          <w:color w:val="000000"/>
        </w:rPr>
        <w:t xml:space="preserve">1. </w:t>
      </w:r>
      <w:r>
        <w:rPr>
          <w:rFonts w:ascii="Arial Narrow" w:eastAsia="Arial Narrow" w:hAnsi="Arial Narrow" w:cs="Arial Narrow"/>
          <w:color w:val="000000"/>
        </w:rPr>
        <w:tab/>
        <w:t xml:space="preserve">Одељење туристичке инспекције </w:t>
      </w:r>
      <w:r>
        <w:rPr>
          <w:rFonts w:ascii="Arial Narrow" w:eastAsia="Arial Narrow" w:hAnsi="Arial Narrow" w:cs="Arial Narrow"/>
          <w:b/>
          <w:color w:val="000000"/>
        </w:rPr>
        <w:t>Београд</w:t>
      </w:r>
      <w:r>
        <w:rPr>
          <w:rFonts w:ascii="Arial Narrow" w:eastAsia="Arial Narrow" w:hAnsi="Arial Narrow" w:cs="Arial Narrow"/>
          <w:color w:val="000000"/>
        </w:rPr>
        <w:t xml:space="preserve"> – има Одсек за Град Београд и Одсек Београд за подручну јединицу ширу од подручја управног округа - Мачвански управни округ, Колубарски управни округ, Поморавски управни округ, Шумадијски управни округ, Подунавски управни округ и Браничевски управни округ, са седиштем у Београду;</w:t>
      </w:r>
    </w:p>
    <w:p w:rsidR="009E6E13" w:rsidRDefault="00F711DE">
      <w:pPr>
        <w:pBdr>
          <w:top w:val="nil"/>
          <w:left w:val="nil"/>
          <w:bottom w:val="nil"/>
          <w:right w:val="nil"/>
          <w:between w:val="nil"/>
        </w:pBdr>
        <w:spacing w:after="160" w:line="276" w:lineRule="auto"/>
        <w:ind w:left="426" w:hanging="426"/>
        <w:jc w:val="both"/>
        <w:rPr>
          <w:rFonts w:ascii="Arial Narrow" w:eastAsia="Arial Narrow" w:hAnsi="Arial Narrow" w:cs="Arial Narrow"/>
          <w:color w:val="000000"/>
        </w:rPr>
      </w:pPr>
      <w:r>
        <w:rPr>
          <w:rFonts w:ascii="Arial Narrow" w:eastAsia="Arial Narrow" w:hAnsi="Arial Narrow" w:cs="Arial Narrow"/>
          <w:color w:val="000000"/>
        </w:rPr>
        <w:t xml:space="preserve">2. </w:t>
      </w:r>
      <w:r>
        <w:rPr>
          <w:rFonts w:ascii="Arial Narrow" w:eastAsia="Arial Narrow" w:hAnsi="Arial Narrow" w:cs="Arial Narrow"/>
          <w:color w:val="000000"/>
        </w:rPr>
        <w:tab/>
        <w:t xml:space="preserve">Одељење туристичке инспекције </w:t>
      </w:r>
      <w:r>
        <w:rPr>
          <w:rFonts w:ascii="Arial Narrow" w:eastAsia="Arial Narrow" w:hAnsi="Arial Narrow" w:cs="Arial Narrow"/>
          <w:b/>
          <w:color w:val="000000"/>
        </w:rPr>
        <w:t>Нови Сад</w:t>
      </w:r>
      <w:r>
        <w:rPr>
          <w:rFonts w:ascii="Arial Narrow" w:eastAsia="Arial Narrow" w:hAnsi="Arial Narrow" w:cs="Arial Narrow"/>
          <w:color w:val="000000"/>
        </w:rPr>
        <w:t xml:space="preserve"> – за подручну јединицу ширу од подручја управног округа - за Севернобачки управни округ, Севернобанатски управни округ, Западнобачки управни округ, Јужнобачки управни округ, Сремски управни округ, Средњебанатски управни округ и Јужнобанатски управни округ, са седиштем у Новом Саду;</w:t>
      </w:r>
    </w:p>
    <w:p w:rsidR="009E6E13" w:rsidRDefault="00F711DE">
      <w:pPr>
        <w:pBdr>
          <w:top w:val="nil"/>
          <w:left w:val="nil"/>
          <w:bottom w:val="nil"/>
          <w:right w:val="nil"/>
          <w:between w:val="nil"/>
        </w:pBdr>
        <w:spacing w:after="160" w:line="276" w:lineRule="auto"/>
        <w:ind w:left="426" w:hanging="426"/>
        <w:jc w:val="both"/>
        <w:rPr>
          <w:rFonts w:ascii="Arial Narrow" w:eastAsia="Arial Narrow" w:hAnsi="Arial Narrow" w:cs="Arial Narrow"/>
          <w:color w:val="000000"/>
        </w:rPr>
      </w:pPr>
      <w:r>
        <w:rPr>
          <w:rFonts w:ascii="Arial Narrow" w:eastAsia="Arial Narrow" w:hAnsi="Arial Narrow" w:cs="Arial Narrow"/>
          <w:color w:val="000000"/>
        </w:rPr>
        <w:t xml:space="preserve">3. </w:t>
      </w:r>
      <w:r>
        <w:rPr>
          <w:rFonts w:ascii="Arial Narrow" w:eastAsia="Arial Narrow" w:hAnsi="Arial Narrow" w:cs="Arial Narrow"/>
          <w:color w:val="000000"/>
        </w:rPr>
        <w:tab/>
        <w:t xml:space="preserve">Одељење туристичке инспекције </w:t>
      </w:r>
      <w:r>
        <w:rPr>
          <w:rFonts w:ascii="Arial Narrow" w:eastAsia="Arial Narrow" w:hAnsi="Arial Narrow" w:cs="Arial Narrow"/>
          <w:b/>
          <w:color w:val="000000"/>
        </w:rPr>
        <w:t>Краљево</w:t>
      </w:r>
      <w:r>
        <w:rPr>
          <w:rFonts w:ascii="Arial Narrow" w:eastAsia="Arial Narrow" w:hAnsi="Arial Narrow" w:cs="Arial Narrow"/>
          <w:color w:val="000000"/>
        </w:rPr>
        <w:t xml:space="preserve"> – за подручну јединицу ширу од подручја управног округа - за Златиборски управни округ, Моравички управни округ, Рашки управни округ, Расински управни округ, Косовскомитровачки управни округ, Пећки управни округ и Призренски управни округ, са седиштем у Краљеву; и,</w:t>
      </w:r>
    </w:p>
    <w:p w:rsidR="009E6E13" w:rsidRDefault="00F711DE">
      <w:pPr>
        <w:pBdr>
          <w:top w:val="nil"/>
          <w:left w:val="nil"/>
          <w:bottom w:val="nil"/>
          <w:right w:val="nil"/>
          <w:between w:val="nil"/>
        </w:pBdr>
        <w:spacing w:after="160" w:line="276" w:lineRule="auto"/>
        <w:ind w:left="426" w:hanging="426"/>
        <w:jc w:val="both"/>
        <w:rPr>
          <w:rFonts w:ascii="Arial Narrow" w:eastAsia="Arial Narrow" w:hAnsi="Arial Narrow" w:cs="Arial Narrow"/>
          <w:color w:val="000000"/>
        </w:rPr>
      </w:pPr>
      <w:r>
        <w:rPr>
          <w:rFonts w:ascii="Arial Narrow" w:eastAsia="Arial Narrow" w:hAnsi="Arial Narrow" w:cs="Arial Narrow"/>
          <w:color w:val="000000"/>
        </w:rPr>
        <w:t xml:space="preserve">4. </w:t>
      </w:r>
      <w:r>
        <w:rPr>
          <w:rFonts w:ascii="Arial Narrow" w:eastAsia="Arial Narrow" w:hAnsi="Arial Narrow" w:cs="Arial Narrow"/>
          <w:color w:val="000000"/>
        </w:rPr>
        <w:tab/>
        <w:t xml:space="preserve">Одељење туристичке инспекције </w:t>
      </w:r>
      <w:r>
        <w:rPr>
          <w:rFonts w:ascii="Arial Narrow" w:eastAsia="Arial Narrow" w:hAnsi="Arial Narrow" w:cs="Arial Narrow"/>
          <w:b/>
          <w:color w:val="000000"/>
        </w:rPr>
        <w:t>Ниш</w:t>
      </w:r>
      <w:r>
        <w:rPr>
          <w:rFonts w:ascii="Arial Narrow" w:eastAsia="Arial Narrow" w:hAnsi="Arial Narrow" w:cs="Arial Narrow"/>
          <w:color w:val="000000"/>
        </w:rPr>
        <w:t xml:space="preserve"> – за подручну јединицу ширу од подручја управног округа - за Борски управни округ, Зајечарски управни округ, Нишавски управни округ, Топлички управни округ, Пиротски управни округ, Јабланички управни округ, Пчињски управни округ, Косовски управни округ и Косовскопоморавски управни округ, са седиштем у Нишу.</w:t>
      </w:r>
    </w:p>
    <w:p w:rsidR="009E6E13" w:rsidRDefault="00F711DE">
      <w:pPr>
        <w:numPr>
          <w:ilvl w:val="2"/>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Систематизација радних места</w:t>
      </w:r>
      <w:r>
        <w:rPr>
          <w:rFonts w:ascii="Arial Narrow" w:eastAsia="Arial Narrow" w:hAnsi="Arial Narrow" w:cs="Arial Narrow"/>
          <w:b/>
          <w:color w:val="000000"/>
          <w:vertAlign w:val="superscript"/>
        </w:rPr>
        <w:t xml:space="preserve">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Правилнику о унутрашњем уређењу и систематизацији радних места у Министарству трговине, туризма и телекомуникација из октобра 2017. године и Правилника о изменама и допунама овог правилника из маја 2018. године, у Сектору туристичке инспекције укупно је систематизовано 86 радних места, које чине помоћник министра (као руководилац Сектора) и 85 извршилачких радних места (82 радна места за туристичке инспекторе и 3 радна места за административне послове).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 укупног броја наведених извршилачких радних места, попуњено је 74 радних места, од чега су на 71 радна места запослени инспектори, а 3 радна места су запослени  на административним пословима.</w:t>
      </w:r>
      <w:r>
        <w:rPr>
          <w:rFonts w:ascii="Arial Narrow" w:eastAsia="Arial Narrow" w:hAnsi="Arial Narrow" w:cs="Arial Narrow"/>
          <w:color w:val="000000"/>
          <w:vertAlign w:val="superscript"/>
        </w:rPr>
        <w:footnoteReference w:id="19"/>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f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2268"/>
        <w:gridCol w:w="1542"/>
        <w:gridCol w:w="1888"/>
      </w:tblGrid>
      <w:tr w:rsidR="009E6E13">
        <w:tc>
          <w:tcPr>
            <w:tcW w:w="0" w:type="auto"/>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Одељење / Одсек</w:t>
            </w:r>
          </w:p>
        </w:tc>
        <w:tc>
          <w:tcPr>
            <w:tcW w:w="0" w:type="auto"/>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Систематизовано</w:t>
            </w:r>
          </w:p>
        </w:tc>
        <w:tc>
          <w:tcPr>
            <w:tcW w:w="0" w:type="auto"/>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Запослено</w:t>
            </w:r>
          </w:p>
        </w:tc>
        <w:tc>
          <w:tcPr>
            <w:tcW w:w="0" w:type="auto"/>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Упражњено</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Одељење за контролу рада инспектора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Одељење за координацију, студијско-аналитичке и правне послове</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Одељење туристичке инспекције Београд</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FF0000"/>
                <w:sz w:val="20"/>
                <w:szCs w:val="20"/>
              </w:rPr>
            </w:pPr>
            <w:r>
              <w:rPr>
                <w:rFonts w:ascii="Arial Narrow" w:eastAsia="Arial Narrow" w:hAnsi="Arial Narrow" w:cs="Arial Narrow"/>
                <w:color w:val="000000"/>
                <w:sz w:val="20"/>
                <w:szCs w:val="20"/>
              </w:rPr>
              <w:t>31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Одељење туристичке инспекције Нови Сад</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Одељење туристичке инспекције Краљево</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Одељење туристичке инспекције Ниш</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shd w:val="clear" w:color="auto" w:fill="00B050"/>
          </w:tcPr>
          <w:p w:rsidR="009E6E13" w:rsidRDefault="00F711DE">
            <w:pPr>
              <w:pBdr>
                <w:top w:val="nil"/>
                <w:left w:val="nil"/>
                <w:bottom w:val="nil"/>
                <w:right w:val="nil"/>
                <w:between w:val="nil"/>
              </w:pBdr>
              <w:jc w:val="right"/>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УКУПНО:</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85</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74</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11</w:t>
            </w:r>
          </w:p>
        </w:tc>
      </w:tr>
    </w:tbl>
    <w:p w:rsidR="009E6E13" w:rsidRDefault="009E6E13">
      <w:pPr>
        <w:keepNext/>
        <w:pBdr>
          <w:top w:val="nil"/>
          <w:left w:val="nil"/>
          <w:bottom w:val="nil"/>
          <w:right w:val="nil"/>
          <w:between w:val="nil"/>
        </w:pBdr>
        <w:spacing w:after="200"/>
        <w:jc w:val="center"/>
        <w:rPr>
          <w:rFonts w:ascii="Arial Narrow" w:eastAsia="Arial Narrow" w:hAnsi="Arial Narrow" w:cs="Arial Narrow"/>
          <w:color w:val="000000"/>
          <w:sz w:val="22"/>
          <w:szCs w:val="22"/>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9"/>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Недовољан број инспектора, у делу непопуњених радних места, узроковано је високом старосном структуром кадра (одлазак у старосну пензију) и забраном запошљавања и мерама фискалне консолидације. Специфичан ризик по обављање послова инспекцијског надзора, представља и околност што у појединим деловима Републике Србије (Одељење Београд, Одељење Нови Сад – Јужнобачки, Сремски и Северобанатски управни округ и Одељење Краљево – Рашки управни округ) постоји недовољан број инспектора, односно очекује се одлазак у пензију, чиме би у овим областима инспекцијски надзор изостао у дужем временском периоду, или би друга регионална одељења била додатно оптерећена потребом путовања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jc w:val="center"/>
        <w:rPr>
          <w:rFonts w:ascii="Arial Narrow" w:eastAsia="Arial Narrow" w:hAnsi="Arial Narrow" w:cs="Arial Narrow"/>
          <w:color w:val="000000"/>
          <w:highlight w:val="yellow"/>
        </w:rPr>
      </w:pPr>
      <w:r>
        <w:rPr>
          <w:rFonts w:ascii="Arial Narrow" w:eastAsia="Arial Narrow" w:hAnsi="Arial Narrow" w:cs="Arial Narrow"/>
          <w:color w:val="000000"/>
        </w:rPr>
        <w:t>Сектор туристичке инспекције не располаже подацима о кретању броја инспектора 2009-2018.</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старосна структура инспектора је:</w:t>
      </w:r>
    </w:p>
    <w:tbl>
      <w:tblPr>
        <w:tblStyle w:val="afffb"/>
        <w:tblW w:w="8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2"/>
        <w:gridCol w:w="2960"/>
      </w:tblGrid>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Године</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инспектора</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од 35 год.</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36 до 45 год.</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46 до 55 год.</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33</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56 до 65 год.</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 *</w:t>
            </w:r>
          </w:p>
        </w:tc>
      </w:tr>
      <w:tr w:rsidR="009E6E13">
        <w:trPr>
          <w:jc w:val="center"/>
        </w:trPr>
        <w:tc>
          <w:tcPr>
            <w:tcW w:w="0" w:type="auto"/>
            <w:gridSpan w:val="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 8 старијих од 60 година; један инспектор одлази у пензију у септембру 2018. године.</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Приложени подаци указују на високу просечну старост запослених, због чега се у наредним годинама може очекивати додатно смањење броја инспектора услед стицања услова за старосну пензију. За настављање постигнутих резултата рада инспекције и даље унапређење послова, потребно је да се омогући преношење знања и искустава старији инспектора, како би млађи, новозапослени инспектори били обучени за рад на пословима из делокруга Сектора туристичке инспекције.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Графикон 2</w:t>
      </w:r>
      <w:r>
        <w:rPr>
          <w:rFonts w:ascii="Arial Narrow" w:eastAsia="Arial Narrow" w:hAnsi="Arial Narrow" w:cs="Arial Narrow"/>
          <w:color w:val="000000"/>
        </w:rPr>
        <w:t xml:space="preserve"> – </w:t>
      </w:r>
      <w:r>
        <w:rPr>
          <w:rFonts w:ascii="Arial Narrow" w:eastAsia="Arial Narrow" w:hAnsi="Arial Narrow" w:cs="Arial Narrow"/>
          <w:b/>
          <w:color w:val="000000"/>
        </w:rPr>
        <w:t>Просечна старост инспектора</w:t>
      </w:r>
    </w:p>
    <w:p w:rsidR="009E6E13" w:rsidRDefault="00F711DE">
      <w:pPr>
        <w:pBdr>
          <w:top w:val="nil"/>
          <w:left w:val="nil"/>
          <w:bottom w:val="nil"/>
          <w:right w:val="nil"/>
          <w:between w:val="nil"/>
        </w:pBdr>
        <w:jc w:val="center"/>
        <w:rPr>
          <w:rFonts w:ascii="Arial Narrow" w:eastAsia="Arial Narrow" w:hAnsi="Arial Narrow" w:cs="Arial Narrow"/>
          <w:color w:val="000000"/>
        </w:rPr>
      </w:pPr>
      <w:r>
        <w:rPr>
          <w:noProof/>
          <w:color w:val="000000"/>
          <w:lang w:val="en-US" w:eastAsia="en-US"/>
        </w:rPr>
        <w:drawing>
          <wp:inline distT="0" distB="0" distL="114300" distR="114300">
            <wp:extent cx="5732145" cy="179832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732145" cy="179832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 инспектори имају стечену високу школску спрему и испуњавају услове за рад у својству инспектора у складу са одредбама Закона о инспекцијском надзору (10 инспектора је положило испит за инспектора, а сви преостали инспектори у инспекцији имају више од седам година радног искуства на пословима инспекцијског надзора). </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tbl>
      <w:tblPr>
        <w:tblStyle w:val="afffc"/>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25"/>
        <w:gridCol w:w="1842"/>
      </w:tblGrid>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Образовни профил инспектора</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инспектора</w:t>
            </w:r>
          </w:p>
        </w:tc>
      </w:tr>
      <w:tr w:rsidR="009E6E13">
        <w:trPr>
          <w:trHeight w:val="6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Економски факултет</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Природно-математички факултет</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Пољопривредни факултет</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Правни факултет</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Остало (Факулет политичких наука, Ветеринарски факултет, Технолошки факултет и др.)</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71</w:t>
            </w:r>
          </w:p>
        </w:tc>
      </w:tr>
    </w:tbl>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*Без помоћника министра – главног инспектора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Остали извршиоци, запослени као административни радници у Одељењу за координацију, студијско-аналитичке и правне послове имају завршену средњу стручну спрему и послове врше у звању референта.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Туристичка инспекција доставила је све тражене податке. Инспекција је спровела анализу ризика која представља основ планирања инспекцијског надзора (удео броја надзираних субјеката, према степенима ризика износи: незнатан – 49,42%; низак – 15,11%; средњи – 28,14%; висок – 5,54%; и, критичан – 1,76%). Процена је дата на основу разврставања субјеката и објеката под надзором,  при чему је инспекција доставила све потребне податке који се тичу инспекцијског надзора, а који су класификовани према кључним типовима (врстама) субјеката и објеката надзора.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Категоризација субјеката, односно објеката, под надзором туристичке дата је према процењеном степену, док је инспекција доставила податке и о потребном времену. Подаци о учесталости инспекцијског надзора утврђени су из одредби Правилника 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туризма и угоститељства („Службени гласник РС“, бр. 68/18).</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Имајући у виду да се инспекцијски надзор врши над пружаоцима туристичких и угоститељских услуга, од којих поједини имају већи број огранака и издвојених пословних јединица, не може се једноставно представити и утврдити број субјеката тј. објеката надзора. Наиме, део надзираних субјеката подлеже обавези категоризације код Министарства трговине, туризма и телекомуникација, а део субјеката је у обавези да изврши упис своје делатности у Регистар туризма код Агенције за привредне регистре.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Међутим, о броју осталих објеката угоститељства и туристичких субјеката (некатегорисани угоститељски објекти за смештај, угоститељски објекти за исхрану и пића, услуга смештаја у домаћој радиности и сеоским туристичким домаћинствима, услуге изнајмљивања возила, наутичка делатност, ловнотуристичка делатност, услуге на скијалиштима и услуге туристичких професија) не постоје егзактни подаци. Регистар туризма, који би по Закону о туризму требало да садржи евиденцију свих потенцијалних надзираних субјеката из надлежности туристичке инспекције, није почео са радом у делу који се односи на евиденцију ових субјеката. Процењује се да око 20.000 субјеката обавља наведене послове, уз битну напомену да је реч о делатностима која се одликују сталном флуктуацијом (уласком и изласком субјеката из гране).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Укупан број објеката инспекцијског надзора туристичке према кључним типовима:</w:t>
      </w:r>
    </w:p>
    <w:tbl>
      <w:tblPr>
        <w:tblStyle w:val="afffd"/>
        <w:tblW w:w="899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5949"/>
        <w:gridCol w:w="3046"/>
      </w:tblGrid>
      <w:tr w:rsidR="009E6E13">
        <w:trPr>
          <w:trHeight w:val="120"/>
        </w:trPr>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Тип субјеката/објеката надзора</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Туристичке агенције – организатори путовања</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560</w:t>
            </w:r>
          </w:p>
        </w:tc>
      </w:tr>
      <w:tr w:rsidR="009E6E13">
        <w:tc>
          <w:tcPr>
            <w:tcW w:w="0" w:type="auto"/>
            <w:shd w:val="clear" w:color="auto" w:fill="F2F2F2"/>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Туристичке агенције – посредници</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559</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Хотели</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364</w:t>
            </w:r>
          </w:p>
        </w:tc>
      </w:tr>
      <w:tr w:rsidR="009E6E13">
        <w:tc>
          <w:tcPr>
            <w:tcW w:w="0" w:type="auto"/>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Мотели</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r>
      <w:tr w:rsidR="009E6E13">
        <w:tc>
          <w:tcPr>
            <w:tcW w:w="0" w:type="auto"/>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Туристичка насеља</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r w:rsidR="009E6E13">
        <w:tc>
          <w:tcPr>
            <w:tcW w:w="0" w:type="auto"/>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Пансиони</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c>
          <w:tcPr>
            <w:tcW w:w="0" w:type="auto"/>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Кампови</w:t>
            </w:r>
          </w:p>
        </w:tc>
        <w:tc>
          <w:tcPr>
            <w:tcW w:w="0" w:type="auto"/>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c>
          <w:tcPr>
            <w:tcW w:w="0" w:type="auto"/>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Остали субјекти/објекти:</w:t>
            </w:r>
          </w:p>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(некатегорисани угоститељски објекти за смештај – коначиште, преноћиште, хостел и сл; угоститељски објекти за исхрану и пића; услуга смештаја у домаћој радиности и сеоским туристичким домаћинствима; услуге изнајмљивања возила; наутичка делатност; ловнотуристичка делатност; услуге на скијалиштима; услуге туристичких професија)</w:t>
            </w:r>
          </w:p>
        </w:tc>
        <w:tc>
          <w:tcPr>
            <w:tcW w:w="0" w:type="auto"/>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Око 20.000</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Поред поделе на тип објекта надзора, инспекција је у годишњем плану инспекцијског надзора спровела категоризацију објеката по врсти, као и степену ризика у оквиру сваке врсте објеката под надзором.</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Правилником о посебним елементима процене ризика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туризма и угоститељства утврђена је учесталост вршења инспекцијског надзора. На основу процене ризика одређује се степен ризика код надзираног субјекта и утврђује учесталост спровођења инспекцијског надзора, с тим што се:</w:t>
      </w:r>
    </w:p>
    <w:p w:rsidR="009E6E13" w:rsidRDefault="00F711DE">
      <w:pPr>
        <w:pBdr>
          <w:top w:val="nil"/>
          <w:left w:val="nil"/>
          <w:bottom w:val="nil"/>
          <w:right w:val="nil"/>
          <w:between w:val="nil"/>
        </w:pBdr>
        <w:spacing w:after="160" w:line="276" w:lineRule="auto"/>
        <w:ind w:left="426" w:hanging="426"/>
        <w:jc w:val="both"/>
        <w:rPr>
          <w:rFonts w:ascii="Arial Narrow" w:eastAsia="Arial Narrow" w:hAnsi="Arial Narrow" w:cs="Arial Narrow"/>
          <w:color w:val="000000"/>
        </w:rPr>
      </w:pPr>
      <w:r>
        <w:rPr>
          <w:rFonts w:ascii="Arial Narrow" w:eastAsia="Arial Narrow" w:hAnsi="Arial Narrow" w:cs="Arial Narrow"/>
          <w:color w:val="000000"/>
        </w:rPr>
        <w:t xml:space="preserve">1) </w:t>
      </w:r>
      <w:r>
        <w:rPr>
          <w:rFonts w:ascii="Arial Narrow" w:eastAsia="Arial Narrow" w:hAnsi="Arial Narrow" w:cs="Arial Narrow"/>
          <w:color w:val="000000"/>
        </w:rPr>
        <w:tab/>
        <w:t>за субјекте код којих је процењен критичан или висок ризик – инспекцијски надзор врши најмање једном у току године;</w:t>
      </w:r>
    </w:p>
    <w:p w:rsidR="009E6E13" w:rsidRDefault="00F711DE">
      <w:pPr>
        <w:pBdr>
          <w:top w:val="nil"/>
          <w:left w:val="nil"/>
          <w:bottom w:val="nil"/>
          <w:right w:val="nil"/>
          <w:between w:val="nil"/>
        </w:pBdr>
        <w:spacing w:after="160" w:line="276" w:lineRule="auto"/>
        <w:ind w:left="426" w:hanging="426"/>
        <w:jc w:val="both"/>
        <w:rPr>
          <w:rFonts w:ascii="Arial Narrow" w:eastAsia="Arial Narrow" w:hAnsi="Arial Narrow" w:cs="Arial Narrow"/>
          <w:color w:val="000000"/>
        </w:rPr>
      </w:pPr>
      <w:r>
        <w:rPr>
          <w:rFonts w:ascii="Arial Narrow" w:eastAsia="Arial Narrow" w:hAnsi="Arial Narrow" w:cs="Arial Narrow"/>
          <w:color w:val="000000"/>
        </w:rPr>
        <w:t xml:space="preserve">2) </w:t>
      </w:r>
      <w:r>
        <w:rPr>
          <w:rFonts w:ascii="Arial Narrow" w:eastAsia="Arial Narrow" w:hAnsi="Arial Narrow" w:cs="Arial Narrow"/>
          <w:color w:val="000000"/>
        </w:rPr>
        <w:tab/>
        <w:t>за субјекте код којих је процењен средњи или низак ризик – инспекцијски надзор врши најмање једном у току три године.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Због природе делатности и значаја заштите туриста, односно потрошача, туристичка инспекција обавља сезонски условљене редовне контроле. У случају представки грађана, из којих проистиче утврђење средњег и вишег ризика, према околностима случаја потребно је вршити и више од једног надзора годишње (тачније 2 надзора респективно – редовни и ванредни инспекцијски надзори).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Такође, у изради анализе је узето у обзир да је претежни број осталих субјеката (за које нису достављени подаци) у надлежности јединица локалне самоуправе преко овлашћених инспектора, као повереног посла по одредби члана 118. став 7. и 8. Закона о туризму. У локалним самоуправама у којима није организовано обављање повереног посла или у којима није ангажован довољан број локалних туристичких инспектора у односу на број субјеката надзора, Сектор туристичке инспекције и даље врши инспекцијски надзор до стварања услова за обављање надзора од стране јединица локалне самоуправе. Међутим, треба нагласити да не постоје довољни ресурси за обављање повереног посла и у јединицама локалне самоуправе које су преузеле ове послове, с обзиром да локални туристички инспектори често врше надзор над применом и других области (комунална инспекција и инспекција за заштиту животне средине).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20.789 дана, те је на основу методологије представљене у уводном делу, потребно запослити још 32 инспектора (попуњавање 15 систематизованих радних места). </w:t>
      </w:r>
      <w:r>
        <w:rPr>
          <w:rFonts w:ascii="Arial Narrow" w:eastAsia="Arial Narrow" w:hAnsi="Arial Narrow" w:cs="Arial Narrow"/>
          <w:b/>
          <w:color w:val="000000"/>
        </w:rPr>
        <w:t xml:space="preserve">Неопходно је у што краћем року запослити инспекторе у управним окрузима где услед одласка инспектора у старосну пензију и територијалне непокривености прети могућност изостанка инспекцијског надзора (Одељење Београд, Одељење Нови Сад – Јужнобачки, Сремски и Северобанатски управни округ и Одељење Краљево – Рашки управни округ), као и у областима у којима постоји недовољан број локалних туристичких инспектораза вршење надзора у погледу поверених послова. </w:t>
      </w:r>
      <w:r>
        <w:rPr>
          <w:rFonts w:ascii="Arial Narrow" w:eastAsia="Arial Narrow" w:hAnsi="Arial Narrow" w:cs="Arial Narrow"/>
          <w:color w:val="000000"/>
        </w:rPr>
        <w:t>У АП Војводини према подацима са којима располаже Сектор туристичке инспекције ради 11 локалних туристичких инспектора у 8 општина, а у осталом делу Републике Србије у 17 општина 34 локална инспектора.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Приказ потребног броја инспектора у односу на број инспектора предвиђен постојећом систематизацијом  приказан је у графикону.</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Процењен потребан број инспектора</w:t>
      </w:r>
    </w:p>
    <w:p w:rsidR="009E6E13" w:rsidRDefault="009E6E13">
      <w:pPr>
        <w:pBdr>
          <w:top w:val="nil"/>
          <w:left w:val="nil"/>
          <w:bottom w:val="nil"/>
          <w:right w:val="nil"/>
          <w:between w:val="nil"/>
        </w:pBdr>
        <w:rPr>
          <w:color w:val="000000"/>
        </w:rPr>
      </w:pP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0"/>
                    <a:srcRect/>
                    <a:stretch>
                      <a:fillRect/>
                    </a:stretch>
                  </pic:blipFill>
                  <pic:spPr>
                    <a:xfrm>
                      <a:off x="0" y="0"/>
                      <a:ext cx="5732145" cy="1799590"/>
                    </a:xfrm>
                    <a:prstGeom prst="rect">
                      <a:avLst/>
                    </a:prstGeom>
                    <a:ln/>
                  </pic:spPr>
                </pic:pic>
              </a:graphicData>
            </a:graphic>
          </wp:inline>
        </w:drawing>
      </w:r>
      <w:r>
        <w:rPr>
          <w:color w:val="000000"/>
        </w:rPr>
        <w:tab/>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потребе инспекцијског надзора, инспекција располаже 51 возилом чија је просечна старост већа од 10 година, са великом пређеном километражом. Услед утрошености, на возилима се дешавају већи кварови који захтевају значајне поправке и издатке, што представља тешкоћу у нормалном обављању послова инспекцијског надзора и могућностима да инспектори безбедно одлазе у теренске инспекције надзоре.</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Такође, инспекција поседује и 121 рачунар, од чега је 37 десктоп рачунара и 84 лаптоп рачунара (22 лаптоп рачунара набављено је у 2018. години, услед замене дотрајалих). За потребе канцеларијског пословања у употреби је 26 мултифункционалних уређаја – скенера и штампача).</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Инспекторима је додељено 76 мобилних телефона, за употребу у службене сврхе, с тим што је реч о старијим уређајима који немају адекватне функционалности за рад (интернет конекција и камера). Коришћење службеног телефона као фотоапарата омогућило би да се у пракси врши доказна радња увиђаја, односно овлашћење инспектора да фотографише и сними простор, чиме би и доказивање неправилности и касније процесуирање било олакшано.</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Опрема је у власништву Министарства трговине, туризма и телекомуникација, док се за  одржавање опреме стара Министарство.</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tbl>
      <w:tblPr>
        <w:tblStyle w:val="afffe"/>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trPr>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51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0.71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Виша од 10 год</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1.68</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Радни простор инспекција налази се у Београду и на још 33 локације у Србији.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још 32 инспектора у циљу подмлађивања кадровских капацитета. Приоритет представља запошљавање инспектора у деловима Републике Србије у којима постоји изразито недовољан број туристичких инспектора, односно прети опасност од изостајања инспекцијског надзора због одласка инспектора у старосну пензију.</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обезбедити довољан број возила за обављање теренског инспекцијског надзора, која су поуздана и погодна за одржавање. Изразито висока старост возног парка и учестали крупнији кварови услед амортизације, угрожавају обављање инспекцијских надзора и реализацију годишњег плана Сектора туристичке инспекције. Трошкови оправке таквих кварова су скупи, због чега набавка других возила представља рационално решење. Довољан број возила је 1-2 возила по инспектору, како би инспектори могли заједнички да користе исто возило у зависности од броја и плана вршења теренских контрола.</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нову IT опрему и то пре свега довољан број мобилних телефона, бежичне штампаче и скенере, обезбедити бежични интернет као и личну опрему за рад инспектора на терену: службена одела и обућу. Како број инспектора буде растао, потребно је за новозапослене обезбедити додатне рачунаре.</w:t>
      </w:r>
    </w:p>
    <w:p w:rsidR="009E6E13" w:rsidRDefault="00F711DE">
      <w:pPr>
        <w:numPr>
          <w:ilvl w:val="0"/>
          <w:numId w:val="81"/>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С обзиром да туристичка инспекција има пословни простор у седишту и у 33 локације у Србији, потребно је обезбедити да у сваком простору постоји барем један мултифункционални уређај са штампачем и скенером (тренутно постоји 26).</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26" w:name="_2bn6wsx" w:colFirst="0" w:colLast="0"/>
      <w:bookmarkEnd w:id="26"/>
      <w:r>
        <w:br w:type="page"/>
      </w:r>
    </w:p>
    <w:p w:rsidR="009E6E13" w:rsidRDefault="00F711DE">
      <w:pPr>
        <w:pStyle w:val="Heading1"/>
        <w:numPr>
          <w:ilvl w:val="0"/>
          <w:numId w:val="42"/>
        </w:numPr>
        <w:pBdr>
          <w:bottom w:val="single" w:sz="4" w:space="1" w:color="000000"/>
        </w:pBdr>
        <w:shd w:val="clear" w:color="auto" w:fill="F2F2F2"/>
        <w:spacing w:line="276" w:lineRule="auto"/>
        <w:rPr>
          <w:rFonts w:ascii="Arial Narrow" w:eastAsia="Arial Narrow" w:hAnsi="Arial Narrow" w:cs="Arial Narrow"/>
          <w:color w:val="00B050"/>
        </w:rPr>
      </w:pPr>
      <w:r>
        <w:rPr>
          <w:rFonts w:ascii="Arial Narrow" w:eastAsia="Arial Narrow" w:hAnsi="Arial Narrow" w:cs="Arial Narrow"/>
          <w:b/>
          <w:color w:val="00B050"/>
        </w:rPr>
        <w:t>ИНСПЕКЦИЈА ЕЛЕКТРОНСКИХ КОМУНИКАЦИЈА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СТАЊА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електронских комуникација налази се у Министарству трговине, туризма и телекомуникација, у оквиру Сектора за електронске комуникације и поштански саобраћај, као једне од основних унутрашњих јединица министарства у заокруженој области рада.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Инспекцијски надзор се врши на основу Закона о електронским комуникацијама („Службени гласник РС“, бр. 44/10, 60/13 - oдлукa УС и 62/14) и подзаконских аката донетих на основу овог закона.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Унутар Сектора за електронске комуникације и поштански саобраћај, послове инспекцијског надзора над применом прописа којим се уређују електронске комуникације обавља </w:t>
      </w:r>
      <w:r>
        <w:rPr>
          <w:rFonts w:ascii="Arial Narrow" w:eastAsia="Arial Narrow" w:hAnsi="Arial Narrow" w:cs="Arial Narrow"/>
          <w:b/>
          <w:color w:val="000000"/>
        </w:rPr>
        <w:t>Одељењe за планирање, развој и надзор у области електронских комуникација</w:t>
      </w:r>
      <w:r>
        <w:rPr>
          <w:rFonts w:ascii="Arial Narrow" w:eastAsia="Arial Narrow" w:hAnsi="Arial Narrow" w:cs="Arial Narrow"/>
          <w:color w:val="000000"/>
        </w:rPr>
        <w:t>. У овом одељењу обављају се послови који се односе на: стратегију развоја електронских комуникација; процес планирања преласка са аналогног на дигитално емитовање радио и телевизијских програма; припремање предлога за утврђивање и вођење политике Владе у области електронских комуникација; спровођење процеса стратешког управљања и процеса оперативног и средњорочног планирања; координирање послова припреме и обједињавања прилога Сектора за израду годишњег плана рада Владе и израду извештаја; израду Плана намене радио-фреквенцијских  опсега и учествовање у раду међународних организација које врше измене и допуне намене фреквенцијских опсега; утврђивање списка основних услуга електронских комуникација (универзални сервис) које треба да пруже оператори; анализирање развоја транспортних мрежа и конвергенције широкопојасних мрежа и мулитмедијалних сервиса; оцењивање усаглашености техничких захтева за производе у складу са потврђеним међународним споразумом и припремање докумената за законе о потврђивању конвенција међународних организација; припремање за европске интеграције у областима дигиталне телевизије, примене широкопојасних и мултимедијалних технологија; процену регулативе за развој и припремању стручних основа за израду нацрта закона; припремање предлога подзаконских аката за подстицај страних инвестиција, као и други послови из ове области.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Ужа унутрашња јединица Одељења за планирање, развој и надзор у области електронских комуникација, у коме се обављају послови инспекције електронских комуникација, јесте </w:t>
      </w:r>
      <w:r>
        <w:rPr>
          <w:rFonts w:ascii="Arial Narrow" w:eastAsia="Arial Narrow" w:hAnsi="Arial Narrow" w:cs="Arial Narrow"/>
          <w:b/>
          <w:color w:val="000000"/>
        </w:rPr>
        <w:t>Група за инспекцијски надзор у области електронских комуникација</w:t>
      </w:r>
      <w:r>
        <w:rPr>
          <w:rFonts w:ascii="Arial Narrow" w:eastAsia="Arial Narrow" w:hAnsi="Arial Narrow" w:cs="Arial Narrow"/>
          <w:color w:val="000000"/>
        </w:rPr>
        <w:t>, у којој се обављају се послови који се односе на: инспекцијски надзор над извршавањем закона, других прописа и општих аката из области електронских комуникација; предузимање управних и других мере доношењем решења о отклањању неправилности; решавање по пријавама Регулаторне агенције за електронске комуникације и поштанске услуге, физичких и правних лица; проверу рада електронских комуникационих мрежа и услуга, припадајућих средстава, електронске комуникационе опреме и терминалне опреме; проверу да ли се радио-фреквенцијски спектар користи у складу са законом, проверу постојања штетних сметњи у раду електронских комуникационих мрежа; проверу поступања оператора у вези са применом мера заштите података о личности и приватности; подношење захтева за покретање прекршајног, односно пријаве за покретање кривичног поступка, као и поступка привредног преступа; анализу и израду извештаја о реализацији усвојених планова,  као и други послови из ове области.</w:t>
      </w:r>
      <w:r>
        <w:rPr>
          <w:rFonts w:ascii="Arial Narrow" w:eastAsia="Arial Narrow" w:hAnsi="Arial Narrow" w:cs="Arial Narrow"/>
          <w:b/>
          <w:color w:val="000000"/>
        </w:rPr>
        <w:t xml:space="preserve">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Инспекцијски надзор над применом Закона о електронским комуникацијама и прописа којим се уређује делатност електронских комуникација на територији аутономне покрајине, врши аутономна покрајина преко својих органа, као поверене послове. На територији АП Војводине, ове послове обавља 1 инспектор.</w:t>
      </w:r>
    </w:p>
    <w:p w:rsidR="009E6E13" w:rsidRDefault="00F711DE">
      <w:pPr>
        <w:numPr>
          <w:ilvl w:val="2"/>
          <w:numId w:val="42"/>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електронских комуникација нема разгранату територијалну организацију, а сви послови обављају се из седишта Министарства, у коме се налази и Сектор за електронске комуникације и поштански саобраћај - Одељење за планирање, развој и надзор у области електронских комуникација – Група за инспекцијски надзор у области електронских комуникација.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Групу за инспекцијски надзор у области електронских комуникација чине руководилац групе (са овлашћењима инспектора у смислу Закона о инспекцијском надзору) и 2 инспектора.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Поверене послове инспекцијског надзора над применом Закона о електронским комуникацијама, на територији Аутономне покрајине Војводина, врши 1 инспектор запослен у покрајинским органима, који уједно и обавља инспекцијски надзор у овом делу Републике Србије.</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rPr>
        <w:tab/>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 пословима инспекцијског надзора над применом прописа о електронским комуникацијама раде 3 извршиоца, односно 2 инспектора и руководилац Групе за инспекцијски надзор у области електронских комуникација, са овлашћењима инспектора. Број запослених у инспекцији није се мењао у последње четири године.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line="276" w:lineRule="auto"/>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noProof/>
          <w:color w:val="000000"/>
          <w:lang w:val="en-US" w:eastAsia="en-US"/>
        </w:rPr>
        <w:drawing>
          <wp:inline distT="0" distB="0" distL="114300" distR="114300">
            <wp:extent cx="5692140" cy="2157095"/>
            <wp:effectExtent l="0" t="0" r="0" b="0"/>
            <wp:docPr id="5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9"/>
                    <a:srcRect/>
                    <a:stretch>
                      <a:fillRect/>
                    </a:stretch>
                  </pic:blipFill>
                  <pic:spPr>
                    <a:xfrm>
                      <a:off x="0" y="0"/>
                      <a:ext cx="5692140" cy="2157095"/>
                    </a:xfrm>
                    <a:prstGeom prst="rect">
                      <a:avLst/>
                    </a:prstGeom>
                    <a:ln/>
                  </pic:spPr>
                </pic:pic>
              </a:graphicData>
            </a:graphic>
          </wp:inline>
        </w:drawing>
      </w:r>
    </w:p>
    <w:p w:rsidR="009E6E13" w:rsidRDefault="00F711DE">
      <w:pPr>
        <w:keepNext/>
        <w:pBdr>
          <w:top w:val="nil"/>
          <w:left w:val="nil"/>
          <w:bottom w:val="nil"/>
          <w:right w:val="nil"/>
          <w:between w:val="nil"/>
        </w:pBdr>
        <w:spacing w:after="200" w:line="276" w:lineRule="auto"/>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noProof/>
          <w:color w:val="000000"/>
          <w:lang w:val="en-US" w:eastAsia="en-US"/>
        </w:rPr>
        <w:drawing>
          <wp:inline distT="0" distB="0" distL="114300" distR="114300">
            <wp:extent cx="5644515" cy="2317115"/>
            <wp:effectExtent l="0" t="0" r="0" b="0"/>
            <wp:docPr id="5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1"/>
                    <a:srcRect/>
                    <a:stretch>
                      <a:fillRect/>
                    </a:stretch>
                  </pic:blipFill>
                  <pic:spPr>
                    <a:xfrm>
                      <a:off x="0" y="0"/>
                      <a:ext cx="5644515" cy="2317115"/>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Годишњим извештајем о раду за 2017. годину констатовано је да се инспекција електронских комуникација придржавала прописаних рокова за поступање и правовремено реаговала (посебно у случајевима притужби корисника и рада нелегалних емитера), што указује да је постојећи број инспектора довољан за делотворно и ефикасно обављање инспекцијских надзора, на начин којим се делотворно управља ризиком у области електронских телекомуникација.</w:t>
      </w:r>
    </w:p>
    <w:p w:rsidR="009E6E13" w:rsidRDefault="009E6E13">
      <w:pPr>
        <w:pBdr>
          <w:top w:val="nil"/>
          <w:left w:val="nil"/>
          <w:bottom w:val="nil"/>
          <w:right w:val="nil"/>
          <w:between w:val="nil"/>
        </w:pBdr>
        <w:spacing w:line="276" w:lineRule="auto"/>
        <w:ind w:hanging="720"/>
        <w:jc w:val="center"/>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утврђено је да просечна старост запослених у Инспекцији електронских комуникација је 47 година, што је податак који је бољи у односу на просечну старост у већини других инспекција.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line="276" w:lineRule="auto"/>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noProof/>
          <w:color w:val="000000"/>
          <w:lang w:val="en-US" w:eastAsia="en-US"/>
        </w:rPr>
        <w:drawing>
          <wp:inline distT="0" distB="0" distL="114300" distR="114300">
            <wp:extent cx="5726430" cy="1798320"/>
            <wp:effectExtent l="0" t="0" r="0" b="0"/>
            <wp:docPr id="5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2"/>
                    <a:srcRect/>
                    <a:stretch>
                      <a:fillRect/>
                    </a:stretch>
                  </pic:blipFill>
                  <pic:spPr>
                    <a:xfrm>
                      <a:off x="0" y="0"/>
                      <a:ext cx="5726430" cy="179832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Сви запослени у инспекцији имају одговарајуће образовне профиле: руководилац инспекције и један инспектор имају стечено звање дипломираног инжењера електротехнике, а други инспектор има звање дипломираног инжењера машинства.</w:t>
      </w: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коришћени су подаци из достављеног Упитника, годишњег Извештаја о раду Групе за инспекцијски надзор у области електронских комуникација за 2016. и 2017. годину, као и годишњег Плана инспекције електронских комуникација за 2017. и 2018. годину. Приликом анализе су узети у обзир и подаци о стању обављања поверених послова инспекцијског надзора на територији АП Војводине.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Током 2016. године извршено је 16 теренских инспекцијских надзора и поступано је 180 примљених представки, а у 2017. години извршено је 35 теренских инспекцијских надзора и поступљено је по 211 представки. У истој години, Инспекција електронских комуникација утврдила је постојање 13 нерегистрованих субјеката, од којих је 10 субјеката поступило по изреченим решењима.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 основу извештаја органа АП Војводине за 2017. годину, утврђено је да је спроведено 86 теренских инспекцијских надзора у повереним пословима инспекцијског надзора.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Инспекцијски надзори ове инспекције усмерени су на оператере јавних комуникационих мрежа и услуга (укупно 569) и кориснике радио-дифузног спектра (звук и телевизија), као надзиране субјекте. Иако Инспекција електронских телекомуникација детаљно планира редовне инспекцијске надзоре (у 2017. години планирано је 28 надзора), највећи број инспекцијских надзора представљају ванредних инспекцијски надзори.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извршене анализе, утврђено је да је укупан број дана потребан за вршење инспекцијског надзора и других послова у вези са инспекцијским надзором </w:t>
      </w:r>
      <w:r>
        <w:rPr>
          <w:rFonts w:ascii="Arial Narrow" w:eastAsia="Arial Narrow" w:hAnsi="Arial Narrow" w:cs="Arial Narrow"/>
          <w:b/>
          <w:color w:val="000000"/>
        </w:rPr>
        <w:t>1191</w:t>
      </w:r>
      <w:r>
        <w:rPr>
          <w:rFonts w:ascii="Arial Narrow" w:eastAsia="Arial Narrow" w:hAnsi="Arial Narrow" w:cs="Arial Narrow"/>
          <w:color w:val="000000"/>
        </w:rPr>
        <w:t xml:space="preserve"> дана, те је на основу методологије представљене у уводном делу, за обављање послова </w:t>
      </w:r>
      <w:r>
        <w:rPr>
          <w:rFonts w:ascii="Arial Narrow" w:eastAsia="Arial Narrow" w:hAnsi="Arial Narrow" w:cs="Arial Narrow"/>
          <w:b/>
          <w:color w:val="000000"/>
        </w:rPr>
        <w:t>довољан постојећи број од 3 инспектора</w:t>
      </w:r>
      <w:r>
        <w:rPr>
          <w:rFonts w:ascii="Arial Narrow" w:eastAsia="Arial Narrow" w:hAnsi="Arial Narrow" w:cs="Arial Narrow"/>
          <w:color w:val="000000"/>
        </w:rPr>
        <w:t>. Приказ потребног броја инспектора у односу на број инспектора предвиђен постојећом систематизацијом, приказан је у графикону.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line="276" w:lineRule="auto"/>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6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3"/>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електронских комуникација је у Годишњем извештају о раду за 2017. годину истакла недостатак задужених службених возила и лаптоп рачунара, чија би набавка умногоме допринела ефикаснијем раду инспекције. У достављеном упитнику је наведено да инспекција располаже са три десктоп рачунара и два лап-топ рачуна које одржава Министарство, при чему подаци о старости компјутера нису пружени.</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ff"/>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1"/>
        <w:gridCol w:w="1811"/>
        <w:gridCol w:w="1813"/>
        <w:gridCol w:w="1812"/>
        <w:gridCol w:w="1813"/>
      </w:tblGrid>
      <w:tr w:rsidR="009E6E13">
        <w:trPr>
          <w:trHeight w:val="320"/>
        </w:trPr>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1.67</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color w:val="000000"/>
              </w:rPr>
              <w:t>3</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Опрема је у власништву Министарства, које је надлежно и за њено одржавање.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Највећи број предмета, односно инспекцијских надзора Инспекције електронских комуникација, извршен је као канцеларијски инспекцијски надзор, а од надзираног субјекта је затражено писано изјашњење. Теренски инспекцијски надзори врше се на различитим локацијама (тешко приступачни планински врхови, фабрике, силоси и непознате локације).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У оквиру ове инспекције </w:t>
      </w:r>
      <w:r>
        <w:rPr>
          <w:rFonts w:ascii="Arial Narrow" w:eastAsia="Arial Narrow" w:hAnsi="Arial Narrow" w:cs="Arial Narrow"/>
          <w:b/>
          <w:color w:val="000000"/>
        </w:rPr>
        <w:t>нема потребе за спровођењем реорганизације.</w:t>
      </w: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Анализа показује да послове инспекцијског надзора тренутно </w:t>
      </w:r>
      <w:r>
        <w:rPr>
          <w:rFonts w:ascii="Arial Narrow" w:eastAsia="Arial Narrow" w:hAnsi="Arial Narrow" w:cs="Arial Narrow"/>
          <w:b/>
          <w:color w:val="000000"/>
        </w:rPr>
        <w:t>обавља довољан број инспектора</w:t>
      </w:r>
      <w:r>
        <w:rPr>
          <w:rFonts w:ascii="Arial Narrow" w:eastAsia="Arial Narrow" w:hAnsi="Arial Narrow" w:cs="Arial Narrow"/>
          <w:color w:val="000000"/>
        </w:rPr>
        <w:t>, те је потребно да се број ангажованих инспектора одржава на постојећем нивоу.</w:t>
      </w: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донети</w:t>
      </w:r>
      <w:r>
        <w:rPr>
          <w:rFonts w:ascii="Arial Narrow" w:eastAsia="Arial Narrow" w:hAnsi="Arial Narrow" w:cs="Arial Narrow"/>
          <w:b/>
          <w:color w:val="000000"/>
        </w:rPr>
        <w:t xml:space="preserve"> Правилник о посебним елементима за процену ризика, учесталости вршења инспекцијског надзора на основу процене ризика и посебним елементима плана инспекцијског надзора </w:t>
      </w:r>
      <w:r>
        <w:rPr>
          <w:rFonts w:ascii="Arial Narrow" w:eastAsia="Arial Narrow" w:hAnsi="Arial Narrow" w:cs="Arial Narrow"/>
          <w:color w:val="000000"/>
        </w:rPr>
        <w:t>у областима под надзором анализиране инспекције, како би се употпунили услови за планирање и спровођење инспекцијског надзора заснованог на анализи ризика, у складу са Законом о инспекцијском надзору.</w:t>
      </w:r>
      <w:r>
        <w:rPr>
          <w:rFonts w:ascii="Arial Narrow" w:eastAsia="Arial Narrow" w:hAnsi="Arial Narrow" w:cs="Arial Narrow"/>
          <w:b/>
          <w:color w:val="000000"/>
        </w:rPr>
        <w:t xml:space="preserve"> </w:t>
      </w: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Потребно је </w:t>
      </w:r>
      <w:r>
        <w:rPr>
          <w:rFonts w:ascii="Arial Narrow" w:eastAsia="Arial Narrow" w:hAnsi="Arial Narrow" w:cs="Arial Narrow"/>
          <w:b/>
          <w:color w:val="000000"/>
        </w:rPr>
        <w:t>обезбедити теренско возило</w:t>
      </w:r>
      <w:r>
        <w:rPr>
          <w:rFonts w:ascii="Arial Narrow" w:eastAsia="Arial Narrow" w:hAnsi="Arial Narrow" w:cs="Arial Narrow"/>
          <w:color w:val="000000"/>
        </w:rPr>
        <w:t xml:space="preserve"> за потребе инспекције, ради обављања теренских инспекцијских надзора на различитим локацијама (нарочито у брдско-планинским подручјима).</w:t>
      </w: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У оквиру Сектора за информационо друштво и информациону безбедност, потребно је обезбедити доступност возила инспекцији, за потребе обављања теренских инспекцијских надзора.</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27" w:name="_qsh70q" w:colFirst="0" w:colLast="0"/>
      <w:bookmarkEnd w:id="27"/>
      <w:r>
        <w:br w:type="page"/>
      </w:r>
    </w:p>
    <w:p w:rsidR="009E6E13" w:rsidRDefault="00F711DE">
      <w:pPr>
        <w:pStyle w:val="Heading1"/>
        <w:numPr>
          <w:ilvl w:val="0"/>
          <w:numId w:val="42"/>
        </w:numPr>
        <w:pBdr>
          <w:bottom w:val="single" w:sz="4" w:space="1" w:color="000000"/>
        </w:pBdr>
        <w:shd w:val="clear" w:color="auto" w:fill="F2F2F2"/>
        <w:spacing w:line="276" w:lineRule="auto"/>
        <w:rPr>
          <w:rFonts w:ascii="Arial Narrow" w:eastAsia="Arial Narrow" w:hAnsi="Arial Narrow" w:cs="Arial Narrow"/>
          <w:color w:val="00B050"/>
        </w:rPr>
      </w:pPr>
      <w:r>
        <w:rPr>
          <w:rFonts w:ascii="Arial Narrow" w:eastAsia="Arial Narrow" w:hAnsi="Arial Narrow" w:cs="Arial Narrow"/>
          <w:b/>
          <w:color w:val="00B050"/>
        </w:rPr>
        <w:t>ИНСПЕКЦИЈА ЗА ПОШТАНСКИ САОБРАЋАЈ</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after="160" w:line="259" w:lineRule="auto"/>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поштанских услуга налази се у Министарству трговине, туризма и телекомуникација у оквиру Сектора зе електронске комуникације и поштански саобраћај. Наиме у оквиру Сектора, формирано је Одељење за поштански саобраћај и надзор, где је у оквиру тог Одељења образована Група за инспекцијски надзор.</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У Групи за инспекцијски надзор</w:t>
      </w:r>
      <w:r>
        <w:rPr>
          <w:rFonts w:ascii="Arial Narrow" w:eastAsia="Arial Narrow" w:hAnsi="Arial Narrow" w:cs="Arial Narrow"/>
          <w:color w:val="000000"/>
        </w:rPr>
        <w:t> обављају се послови који се односе на управно-надзорне послове и инспекцијски надзор над применом закона и прописа донетих на основу њега и предузимање мера за отклањање неправилности; подношење пријава за покретање прекршајног, кривичног поступка и поступка у случају привредног преступа; као и управни поступак из ове области.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Територијална организација и организациона шема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Послови из делокруга ове инспекције обављају у седишту Министарства у Београду и у подручним јединицима ширим од подручја управног округа и то:</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f0"/>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6095"/>
        <w:gridCol w:w="2972"/>
      </w:tblGrid>
      <w:tr w:rsidR="009E6E13">
        <w:trPr>
          <w:trHeight w:val="300"/>
        </w:trPr>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Управни окрузи</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 xml:space="preserve">Седиште инспектора </w:t>
            </w:r>
          </w:p>
        </w:tc>
      </w:tr>
      <w:tr w:rsidR="009E6E13">
        <w:trPr>
          <w:trHeight w:val="460"/>
        </w:trPr>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rPr>
              <w:t xml:space="preserve">Подунавски, Браничевски, Шумадијски, Поморавски и Златиборски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Београд</w:t>
            </w:r>
          </w:p>
        </w:tc>
      </w:tr>
      <w:tr w:rsidR="009E6E13">
        <w:trPr>
          <w:trHeight w:val="460"/>
        </w:trPr>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rPr>
              <w:t xml:space="preserve">Нишавски, Топлички, Пиротски, Јабланички, Рашки и Пчињски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Ниш</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Правилником о систематизацији радних места Министарства трговине, туризма и телекомуникација систематизована је Група за инспекцијски надзор, која се састоји од руководиоца Групе и два инспектора за поштанске услуге. Руководилац групе, поред  координирања рада у групи врши редовне, ванредне, саветодавне, теренске и канцеларијске надзоре. Сва три радна места су попуњена.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Систематизација не предвиђа радно место у чијем опису послова је предвиђена анализа ризика и обрада података о инспекцијском надзору за ову инспекцију.</w:t>
      </w:r>
    </w:p>
    <w:p w:rsidR="009E6E13" w:rsidRDefault="009E6E13">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У последњих десет година није било промене броја инспектора.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6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4"/>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shd w:val="clear" w:color="auto" w:fill="FFFFFF"/>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Просечна старост инспектора износи 46 година и сви инспектори поседују одговарајући образовни профил, од чега је један инспектор (руководилац Групе) дипломирани правник са положеним правосудним испитом док су два инспектора дипломирани инжењери поштанског и телекомуникационог саобраћаја.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shd w:val="clear" w:color="auto" w:fill="FFFFFF"/>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8320"/>
            <wp:effectExtent l="0" t="0" r="0" b="0"/>
            <wp:docPr id="6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5"/>
                    <a:srcRect/>
                    <a:stretch>
                      <a:fillRect/>
                    </a:stretch>
                  </pic:blipFill>
                  <pic:spPr>
                    <a:xfrm>
                      <a:off x="0" y="0"/>
                      <a:ext cx="5732145" cy="1798320"/>
                    </a:xfrm>
                    <a:prstGeom prst="rect">
                      <a:avLst/>
                    </a:prstGeom>
                    <a:ln/>
                  </pic:spPr>
                </pic:pic>
              </a:graphicData>
            </a:graphic>
          </wp:inline>
        </w:drawing>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after="160"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Инспекција поштанских услуга нема детаљно урађену анализу ризика, тако да је упитник делимично попуњен. С обзиром да инспекција није спровела анализу ризика која представља основ планирања инспекцијског надзора, процена је дата на основу расположивих података и планова инспекцијског надзора. Инспекција је доставила одређене податке који се тичу инспекцијског надзора субјеката/објеката наздора, а који се односе на класификоацију ризика према кључним типовима (врстама) субјеката и објеката надзора, као и укупног броја субјеката. Категоризација објеката под надзором ове инспекције дата је према процењеном степену ризика, док је инспекција доставила податке и о учесталости инспекцијског надзора и потребном времену. Табела приказује обрачун потребних инспектор дана. </w:t>
      </w:r>
    </w:p>
    <w:p w:rsidR="009E6E13" w:rsidRDefault="00F711DE">
      <w:p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Према достављеним подацима време надзора се разликује у зависности од нивоа ризика. Најзначајнији субјект надзора је Јавно предузеће „Пошта Србије“. Реч је о предузећу које пружа универзалну поштанску услугу која покрива целокупну територију Републике Србије, као и услуге у међународном и унутрашњем поштанском саобраћају. Овај субјект надзора има петнаест поштанско логистичких центара, три регионална поштанско-логистичка центра (Београд, Нови Сад и Ниш), један међународним поштанско-логистички центар и три поште царињења. Пружање услуга врши 1516 пошта са укупно 3.943 шалтера, а достава је организована кроз 3.581 доставних реон и 1.736 возилом. Имајући у виду број јединица поштанске мреже и територијалну распрострањеност у циљу обезбеђивања доступности поштанских услуга свим грађанима, овај привредни субјект се сматра највећим и најкомплекснијим субјектом инспекцијског надзора у области поштанског саобраћаја. Поред овог предузећа, шездесет субјеката инспекцијског надзора пружа комерцијалане поштанске услуге додате вредности у међународном саобраћају и у унутрашњем поштанском саобраћају, и број јединица поштанске мреже и прерадних центара ових субјеката, зависно од величине обима пошиљака, креће од 1 до 20. Према подацима инспекције, на основу досада извршених надзора, највећи степен ризика имају нерегистровани привредни субјекти, а након тога привредни субјекти који  су прибавили одобрење за пружање комерцијалних услуга и управо отпочели са пружањем услуга и има их око десет.Остали надзирани привредни субјекти, којих има око четрдесет имају средњи степен ризика.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726 дана, те је на основу методологије представљене у уводном делу, потребно додатно ангажовати још два инспектора -  једног у Београду и једног у Новом Саду.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9E6E13">
      <w:pPr>
        <w:pBdr>
          <w:top w:val="nil"/>
          <w:left w:val="nil"/>
          <w:bottom w:val="nil"/>
          <w:right w:val="nil"/>
          <w:between w:val="nil"/>
        </w:pBdr>
        <w:rPr>
          <w:color w:val="000000"/>
        </w:rPr>
      </w:pP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6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6"/>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rPr>
          <w:color w:val="000000"/>
        </w:rPr>
      </w:pPr>
    </w:p>
    <w:p w:rsidR="009E6E13" w:rsidRDefault="00F711DE">
      <w:pPr>
        <w:numPr>
          <w:ilvl w:val="1"/>
          <w:numId w:val="42"/>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потребе инспекцијског надзора, инспекција не располаже службеним возилима. Такође, осим десктоп рачунара инспекција не располаже другом опремом за инспекцијски надзор. Поред тога, инспекција располаже са две канцеларије, од чега је једна у Београду а друга у Нишу коју инспектор дели са инспекторима који врше контролу из других области.</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tbl>
      <w:tblPr>
        <w:tblStyle w:val="affff1"/>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trPr>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after="160"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F711DE">
      <w:pPr>
        <w:numPr>
          <w:ilvl w:val="0"/>
          <w:numId w:val="27"/>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w:t>
      </w:r>
    </w:p>
    <w:p w:rsidR="009E6E13" w:rsidRDefault="00F711DE">
      <w:pPr>
        <w:numPr>
          <w:ilvl w:val="0"/>
          <w:numId w:val="27"/>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Формирати Одељење за инспекцијски надзор у оквиру Сектора за електронске комуникације и поштански саобраћај, у оквиру којег би се спојиле две групе из овог Сектора и то Група за инспекцијски надзор у области инспекцијских комуникација и Група за инспекцијски надзор поштанског саобраћаја. Овом иде и прилог то што су ове две Групе већ у оквиру послова који су обједињени у један сектор и што се ради о повезаним пословима.</w:t>
      </w:r>
    </w:p>
    <w:p w:rsidR="009E6E13" w:rsidRDefault="00F711DE">
      <w:pPr>
        <w:numPr>
          <w:ilvl w:val="0"/>
          <w:numId w:val="27"/>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Потребно је запослити још два (2) инспектора за поштански саобраћај -  једног у Београду и једног у Новом Саду.</w:t>
      </w:r>
    </w:p>
    <w:p w:rsidR="009E6E13" w:rsidRDefault="00F711DE">
      <w:pPr>
        <w:numPr>
          <w:ilvl w:val="0"/>
          <w:numId w:val="27"/>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Потребно је или у оквиру Групе или у оквиру новоформираног Одељења запослити још једно лице за аналитичке послове у области инспекцијских послова ко би пружао подршку инспекцији у вези са аналитичким пословима, приликом израде процена ризика, планова надзора и обраде контролних листи. </w:t>
      </w:r>
    </w:p>
    <w:p w:rsidR="009E6E13" w:rsidRDefault="00F711DE">
      <w:pPr>
        <w:numPr>
          <w:ilvl w:val="0"/>
          <w:numId w:val="27"/>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нову IT опрему и то пре свега бежичне штампаче и скенере, обезбедити бежични интернет као и личну опрему за рад инспектора на терену: службена одела и обућу. Како број инспектора буде растао потребно је за новозапослене обезбедити и лап топ рачунаре.</w:t>
      </w:r>
    </w:p>
    <w:p w:rsidR="009E6E13" w:rsidRDefault="009E6E13">
      <w:pPr>
        <w:pBdr>
          <w:top w:val="nil"/>
          <w:left w:val="nil"/>
          <w:bottom w:val="nil"/>
          <w:right w:val="nil"/>
          <w:between w:val="nil"/>
        </w:pBdr>
        <w:spacing w:after="160" w:line="259"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28" w:name="_3as4poj" w:colFirst="0" w:colLast="0"/>
      <w:bookmarkEnd w:id="28"/>
      <w:r>
        <w:br w:type="page"/>
      </w:r>
    </w:p>
    <w:p w:rsidR="009E6E13" w:rsidRDefault="00F711DE">
      <w:pPr>
        <w:pStyle w:val="Heading1"/>
        <w:numPr>
          <w:ilvl w:val="0"/>
          <w:numId w:val="42"/>
        </w:numPr>
        <w:pBdr>
          <w:bottom w:val="single" w:sz="4" w:space="1" w:color="000000"/>
        </w:pBdr>
        <w:shd w:val="clear" w:color="auto" w:fill="F2F2F2"/>
        <w:spacing w:line="276" w:lineRule="auto"/>
        <w:ind w:left="567" w:hanging="567"/>
        <w:jc w:val="both"/>
        <w:rPr>
          <w:rFonts w:ascii="Arial Narrow" w:eastAsia="Arial Narrow" w:hAnsi="Arial Narrow" w:cs="Arial Narrow"/>
          <w:color w:val="00B050"/>
        </w:rPr>
      </w:pPr>
      <w:r>
        <w:rPr>
          <w:rFonts w:ascii="Arial Narrow" w:eastAsia="Arial Narrow" w:hAnsi="Arial Narrow" w:cs="Arial Narrow"/>
          <w:b/>
          <w:color w:val="00B050"/>
        </w:rPr>
        <w:t>ИНСПЕКЦИЈА ЗА ИНФОРМАЦИОНУ БЕЗБЕДНОСТ, ЕЛЕКТРОНСКУ ИДЕНТИФИКАЦИЈУ И УСЛУГЕ ОД ПОВЕРЕЊА У ЕЛЕКТРОНСКОМ ПОСЛОВАЊУ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СТАЊА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за информациону безбедност, електронску идентификацију и услуге од поверења у електронском пословању, налази се у Министарству трговине, туризма и телекомуникација, у оквиру Сектора за информационо друштво и информациону безбедност, као једне од основних унутрашњих јединица министарства у заокруженој области рада.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Инспекцијски надзор се врши на основу Закона о информационој безбедности („Службени гласник РС“, бр. 6/2016, 94/2017), Закона о електронском документу, електронској идентификацији и услугама од поверења у електронском пословању („Службени гласник РС“, бр. 94/2017) и подзаконских аката донетих на основу ових закона.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Унутар Сектора за информационо друштво и информациону безбедност, послове инспекцијског надзора над применом прописа којим се уређује информациона безбедност обавља </w:t>
      </w:r>
      <w:r>
        <w:rPr>
          <w:rFonts w:ascii="Arial Narrow" w:eastAsia="Arial Narrow" w:hAnsi="Arial Narrow" w:cs="Arial Narrow"/>
          <w:b/>
          <w:color w:val="000000"/>
        </w:rPr>
        <w:t>Одсек за информациону безбедност и електронско пословање</w:t>
      </w:r>
      <w:r>
        <w:rPr>
          <w:rFonts w:ascii="Arial Narrow" w:eastAsia="Arial Narrow" w:hAnsi="Arial Narrow" w:cs="Arial Narrow"/>
          <w:color w:val="000000"/>
        </w:rPr>
        <w:t>. У овом одсеку обављају се и послови који се односе на: заштиту података и информациону безбедност; вршење надзора над радом оператора ИКТ система од посебног значаја; надзор над радом Националног ЦЕРТ-а, пријем инцидената у ИКТ системима од посебног значаја који могу да имају значајан утицај на нарушавање информационе безбедности; међународну сарадњу у области безбедности ИКТ система; вршење надзора над применом закона којим се уређује електронски потпис и закона којим се уређује електронски документ; вршење надзора над радом регистрованих и евидентираних сертификационих тела и надзора над применом прописа којима је регулисана област електронског документа; вршење надзора над радом издавалаца временског жига и утврђивања испуњености услова прописаних законом и подзаконским актима, као и вођење регистра издавалаца временског жига.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w:t>
      </w:r>
      <w:r>
        <w:rPr>
          <w:rFonts w:ascii="Arial Narrow" w:eastAsia="Arial Narrow" w:hAnsi="Arial Narrow" w:cs="Arial Narrow"/>
          <w:b/>
          <w:color w:val="000000"/>
        </w:rPr>
        <w:t>Сектору за информационо друштво и информациону безбедност</w:t>
      </w:r>
      <w:r>
        <w:rPr>
          <w:rFonts w:ascii="Arial Narrow" w:eastAsia="Arial Narrow" w:hAnsi="Arial Narrow" w:cs="Arial Narrow"/>
          <w:color w:val="000000"/>
        </w:rPr>
        <w:t xml:space="preserve"> обављају се послови који се односе на: планирање и припремање стратегије развоја информационог друштва; припрему и праћење пројеката у области развоја информационог друштва; учествовање у спровођењу јавних набавки информационих система са другим органима; развој и унапређење академске, односно образовне и научноистраживачке рачунарске мреже (АМРЕС); припремање предлога за утврђивање и вођење политике Владе у области развоја информационог друштва; предузимање мера за промовисање и подстицање истраживања и развоја информационо-комуникационих технологија (ИКТ); примену информационо-комуникационих технологија и пружање информационих услуга; развој и функционисање информационо-комуникационе инфраструктуре; припрему стручних основа за израду нацрта закона и предлога других аката; вршење надзора над применом закона којим се уређује електронски потпис и закона којим се уређује електронски документ; пружање стручне помоћи у изради тендерске документације и обављање припрема за објављивање и спровођење конкурса; анализирање структуре базе података и формата за размену података; заштиту података и информациону безбедност; праћење и анализа потенцијала за подршку развоју информационог друштва у привреди и државним институцијама, као и други послови из ове области.</w:t>
      </w:r>
    </w:p>
    <w:p w:rsidR="009E6E13" w:rsidRDefault="00F711DE">
      <w:pPr>
        <w:numPr>
          <w:ilvl w:val="2"/>
          <w:numId w:val="42"/>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за информациону безбедност, електронску идентификацију и услуге од поверења у електронском пословању, нема разгранату територијалну организацију, а сви послови обављају се из седишта Министарства, у коме се налази и Сектор за информационо друштво и информациону безбедност.</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Чланом 64. став 1. Закона о електронском документу, електронској идентификацији и услугама од поверења у електронском пословању, прописано је да инспекцијски надзор над применом овог закона и радом пружалаца услуга електронске идентификације и пружалаца услуга од поверења обавља Инспекција за електронску идентификацију и услуге од поверења у електронском пословању.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Чланом 28. став 1. Закона о информационој безбедности прописано је да инспекцијски надзор над применом овог закона и радом оператора ИКТ система од посебног значаја, осим самосталних оператора ИКТ система и ИКТ система за рад са тајним подацима, врши Инспекција за информациону безбедност.</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Иако се називи ових инспекција разликују и, с тим у вези, могу упућивати на закључак да се ради о различитим инспекцијским органима, ови послови су сродни и по одредбама Правилника о унутрашњем уређењу и систематизацији ресорног Министарства, систематизовани су на јединственом радном месту. </w:t>
      </w:r>
    </w:p>
    <w:p w:rsidR="009E6E13" w:rsidRDefault="00F711DE">
      <w:pPr>
        <w:numPr>
          <w:ilvl w:val="2"/>
          <w:numId w:val="42"/>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rPr>
        <w:tab/>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 пословима инспекцијског надзора ради 1 инспектор, који је ангажован средином 2018. године, након спроведеног конкурса за попуњавање извршилачког радног места.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Сама инспекција формирана је током 2018. године, након доношења Закона о изменама и допунама Закона о информационој безбедности и Закона о електронском документу, електронској идентификацији и услугама од поверења у електронском пословању.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Радно место за инспекцијски надзор над применом прописа у области електронског документа, електронске идентификације и услуга од поверења у електронском пословању и информационе безбедности, систематизовано је у звању вишег саветника, у Одсеку за информациону безбедност и електронско пословање, Сектору за информационо друштво и информациону безбедност.</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Инспектор ангажован на наведеном радном месту, по одредбама Правилника о систематизацији и унутрашњој организацији: обавља саветодавне и стручне послове који се односе на  праћење и унапређење инспекцијског надзора у области електронског документа, електронске идентификације и услуга од поверења у електронском пословању и информационе безбедности (израде анализа, извештаја и препорука из предметне области) са аспекта пружаоца и корисника услуга; израђује студијско-аналитичке и стручно-оперативне извештаје и информације о нивоу заштите корисника услуга од поверења и оператора ИКТ система од посебног значаја; обавља непосредни инспекцијски надзор над применом закона којим се уређује информациона безбедност и радом оператора ИКТ система од посебног значаја, односно над применом закона којим се уређује  електронски документ, електронска идентификација и услуге од поверења у електронском пословању, у складу са законом којим се уређује инспекцијски надзор; утврђује испуњеност услова прописаних законом и прописима донетим на основу закона у области електронског документа, електронске идентификације и услуга од поверења у електронском пословању и информационе безбедности; налаже мере у поступку вршења инспекцијског надзора утврђених законом; проверава да ли Национални ЦЕРТ располаже одговарајућим ресурсима; анализира ризике за информациону безбедност Републике Србије у сарадњи са другим државним органима; предлаже мере заштите ИКТ система Министарства и врши интерну ревизију ИКТ система Министарства; обавља и друге послове по налогу шефа Одсека.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Имајући у виду да је реч о инспекцији која је формирана током 2018. године, не постоје историјски подаци који би се могли обрадити у погледу попуњености у односу на систематизацију и кретања броја инспектора.</w:t>
      </w:r>
    </w:p>
    <w:p w:rsidR="009E6E13" w:rsidRDefault="00F711DE">
      <w:pPr>
        <w:numPr>
          <w:ilvl w:val="2"/>
          <w:numId w:val="42"/>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утврђено је да на наведеним пословима постоји одговарајућа просечна старост инспектора, због чега не постоји ризик од смањења броја запослених због одласка у старосну пензију.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инспектор поседује одговарајући образовни профил. У погледу стручног образовања, Правилником о унутрашњем уређењу и систематизацији утврђен је услов стеченог високог образовања из поља техничко-технолошких наука или из научне области рачунарске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радно искуство у струци од најмање 7 година, положен државни стручни испит, познавање енглеског језика и познавање рада  на рачунару. Наведени захтев је примерен пословима ове инспекције и оспособљености, знањима и вештинама запослених на овим пословима.</w:t>
      </w:r>
    </w:p>
    <w:p w:rsidR="009E6E13" w:rsidRDefault="00F711DE">
      <w:pPr>
        <w:numPr>
          <w:ilvl w:val="1"/>
          <w:numId w:val="42"/>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није се могла извршити процена броја инспектора, применом методологије која је употребљена за процену осталих инспекција. Основни разлог се огледа у чињеници да је реч о инспекцији која је формирана током 2018. године и тренутно не постоје довољни подаци о броју реализованих инспекцијских надзора и њиховом уобичајеном трајању.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Ипак, како је реч о инспекцијским пословима чије организовање и планирање предстоји, потребно је да инспекција од самог почетка примењује анализу ризика која представља основ планирања инспекцијског надзора, уз обухватање свих надзираних субјеката/објеката инспекцијских надзора и њихову класификацију наспрам препознатих ризика.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за информациону безбедност, електронску идентификацију и услуге од поверења у електронском пословању надзире поштовање прописа од стране оператора ИКТ система од посебног значаја , регистрованих пружалаца услуге електронске идентификације , регистрованих пружалаца квалификованих услуга од поверења и центара за превенцију безбедносних ризика у ИКТ системима, у које надзиране субјекте ове инспекције спадају:</w:t>
      </w:r>
    </w:p>
    <w:tbl>
      <w:tblPr>
        <w:tblStyle w:val="affff2"/>
        <w:tblW w:w="900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5952"/>
        <w:gridCol w:w="3048"/>
      </w:tblGrid>
      <w:tr w:rsidR="009E6E13">
        <w:trPr>
          <w:trHeight w:val="120"/>
        </w:trPr>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color w:val="FFFFFF"/>
                <w:sz w:val="16"/>
                <w:szCs w:val="16"/>
              </w:rPr>
              <w:t>Тип субјекта надзора</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spacing w:line="276" w:lineRule="auto"/>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Број / Извод података</w:t>
            </w:r>
          </w:p>
        </w:tc>
      </w:tr>
      <w:tr w:rsidR="009E6E13">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Регистровани пружаоци услуга од поверења и квалификованих услуга од поверења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 /</w:t>
            </w:r>
          </w:p>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Регистар пружалаца услуга од поверења и Јавна листа квалификованих услуга од поверења</w:t>
            </w:r>
          </w:p>
        </w:tc>
      </w:tr>
      <w:tr w:rsidR="009E6E13">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tabs>
                <w:tab w:val="left" w:pos="1035"/>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Надзор над радом ималаца јавних овлашћења у вршењу поверених послова државне управе у смислу Закона о државној управи.</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bl>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за информациону безбедност, електронску идентификацију и услуге од поверења у електронском пословању користи материјалне и информатичке капацитете Министарства трговине, туризма и телекомуникација, потребне за обављање послова из надлежности ове инспекције.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време израде ове анализе, у току је поступак спровођења јавне набавке наручиоца Министарства трговине, туризма и телекомуникација, за потребе одржавања успостављеног Система за пријављивање и управљање инцидентима у области информационе безбедности. Информациони систем могу да користе сви учесници у спровођењу Закона о информационој безбедности (Национални ЦЕРТ, Тело за координацију послова информационе безбедности, Министарства надлежна за информациону безбедност, представници службе безбедности, Канцеларије Савета за националну безбедност, за информационе технологије и електронску управу, као и представници других органа и субјеката који су укључени у послове и унапређење информационе безбедности).</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У оквиру ове инспекције </w:t>
      </w:r>
      <w:r>
        <w:rPr>
          <w:rFonts w:ascii="Arial Narrow" w:eastAsia="Arial Narrow" w:hAnsi="Arial Narrow" w:cs="Arial Narrow"/>
          <w:b/>
          <w:color w:val="000000"/>
        </w:rPr>
        <w:t>нема потребе за спровођењем реорганизације.</w:t>
      </w: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Потребно је запослити </w:t>
      </w:r>
      <w:r>
        <w:rPr>
          <w:rFonts w:ascii="Arial Narrow" w:eastAsia="Arial Narrow" w:hAnsi="Arial Narrow" w:cs="Arial Narrow"/>
          <w:b/>
          <w:color w:val="000000"/>
        </w:rPr>
        <w:t>најмање још једног инспектора</w:t>
      </w:r>
      <w:r>
        <w:rPr>
          <w:rFonts w:ascii="Arial Narrow" w:eastAsia="Arial Narrow" w:hAnsi="Arial Narrow" w:cs="Arial Narrow"/>
          <w:color w:val="000000"/>
        </w:rPr>
        <w:t xml:space="preserve"> на пословима ове инспекције, односно размотрити и промену Правилника о унутрашњем уређењу и систематизацији радних места. Наведена потреба је двојака: (1) ради планирања и спровођења инспекцијског надзора заснованог на процени ризика; и, (2) ради непрекиданог и сталног обављања послова инспекцијског надзора (нпр: у време када запослени инспектор користи годишњи одмор или постоји разлог спречености за рад).</w:t>
      </w: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донети</w:t>
      </w:r>
      <w:r>
        <w:rPr>
          <w:rFonts w:ascii="Arial Narrow" w:eastAsia="Arial Narrow" w:hAnsi="Arial Narrow" w:cs="Arial Narrow"/>
          <w:b/>
          <w:color w:val="000000"/>
        </w:rPr>
        <w:t xml:space="preserve"> Правилник о посебним елементима за процену ризика, учесталости вршења инспекцијског надзора на основу процене ризика и посебним елементима плана инспекцијског надзора </w:t>
      </w:r>
      <w:r>
        <w:rPr>
          <w:rFonts w:ascii="Arial Narrow" w:eastAsia="Arial Narrow" w:hAnsi="Arial Narrow" w:cs="Arial Narrow"/>
          <w:color w:val="000000"/>
        </w:rPr>
        <w:t>у областима под надзором анализиране инспекције, како би се стекли услови за планирање и спровођење инспекцијског надзора у складу са Законом о инспекцијском надзору.</w:t>
      </w:r>
      <w:r>
        <w:rPr>
          <w:rFonts w:ascii="Arial Narrow" w:eastAsia="Arial Narrow" w:hAnsi="Arial Narrow" w:cs="Arial Narrow"/>
          <w:b/>
          <w:color w:val="000000"/>
        </w:rPr>
        <w:t xml:space="preserve"> </w:t>
      </w: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Потребно је алоцирати ризике у областима под надзором, и утврдити стандардизовано време потребно за инспекцијски надзор. </w:t>
      </w: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Обезбедити студијско-аналитичку подршку у области инспекцијских послова, која би пружила подршку инспекторима, у вези са аналитичким пословима, приликом израде процена ризика, планова надзора и обраде контролних листи.</w:t>
      </w: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набавити довољну и адекватну IT опрему (примерених карактеру и пословима ове инспекције), а у случају повећања броја инспектора или службеника у студијско-аналитичким пословима, потребно је за новозапослене обезбедити и рачунаре и другу неопходну опрему.</w:t>
      </w:r>
    </w:p>
    <w:p w:rsidR="009E6E13" w:rsidRDefault="00F711DE">
      <w:pPr>
        <w:numPr>
          <w:ilvl w:val="0"/>
          <w:numId w:val="40"/>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У оквиру Сектора за информационо друштво и информациону безбедност, потребно је обезбедити доступност возила инспекцији, за потребе обављања теренских инспекцијских надзора.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rPr>
          <w:color w:val="000000"/>
        </w:rPr>
      </w:pPr>
      <w:bookmarkStart w:id="29" w:name="_1pxezwc" w:colFirst="0" w:colLast="0"/>
      <w:bookmarkEnd w:id="29"/>
      <w:r>
        <w:br w:type="page"/>
      </w:r>
    </w:p>
    <w:p w:rsidR="009E6E13" w:rsidRDefault="00F711DE">
      <w:pPr>
        <w:pStyle w:val="Heading1"/>
        <w:numPr>
          <w:ilvl w:val="0"/>
          <w:numId w:val="42"/>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t>ПОРЕСКА УПРАВА – ПОРЕСКА ИНСПЕКЦИЈА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F711DE">
      <w:pPr>
        <w:numPr>
          <w:ilvl w:val="1"/>
          <w:numId w:val="42"/>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ind w:left="567" w:hanging="720"/>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У Сектору за контролу обављају се послови припреме методолошких и других упутстава, наредби и других аката за једнообразну примену пореских прописа од стране организационих јединица Пореске управе, укључујући и активности у вези припрема упутстава и других аката који уређују поступак канцеларијске и теренске контроле; дефинисања захтева за израду софтвера, као и достављање предлога за измену и допуну истих, а све у циљу извршавања основне функције планирања, организовања и координирања пореске контроле законитости и правилности испуњавања пореских обавеза од стране пореских обвезника; сачињавање годишњег, ванредних и месечних планова теренске контроле, праћење извршавања налога за контролу и подношење извештаја о реализацији планова пореске контроле са предлогом мера за отклањање уочених пропуста у циљу побољшања квалитета у извршавању послова контроле; координирања контроле и вршење надзора у току контроле обвезника од посебног фискалног значаја у испуњавању пореске обавезе; вршења теренске контроле и утврђивање пореске обавезе лицу које обавља нерегистровану, односно непријављену делатност; регистрацију пореских обвезника, вођење јединственог регистра пореских обвезника и регистра обвезника пореза на додату вредност (у даљем тексту: ПДВ), остваривања сталне сарадње са органима надлежним за вођење регистра привредних субјеката и другим државним органима у циљу регистрације пореских обвезника и ажурирања података у јединственом регистру пореских обвезника и регистру обвезника за ПДВ; прикупљања података и формирања база података за анализу ризика и обрада истих, израчунавање вредности ризика за сваког пореског обвезника у циљу одређивања фискалног капацитета; израда критеријума за избор пореских обвезника за контролу; анализа и извештавање о кретању ПДВ по делатностима и филијалама; оверавања и издавања потврда о пореским ослобођењима код ПДВ по међународним уговорима о донацији, уговорима о кредиту, односно зајму и другим међународним уговорима; рефакције ПДВ; вођења регистра о произвођачима алкохолних пића; послови на откривању повреде права интелектуалне својине за рачунарске програме (софтвер) и базе података и остваривања сталне и координиране сарадње са Управом царина и другим надлежним државним органима у циљу размене информација и података од значаја за пореску контролу.У Центру за велике пореске обвезенике, послови теренске контроле обављају се у  Одељењу за теренску контролу и то у оквиру Одсека за контролу банака и финансијских организација, одсек за контролу производне и прерађивачке индустрије, одсека за контролу акцизних производа и пружање услуга  Филијале као организационе јединице такође врше послове канцеларијске и теренске контрола. У Одељењу за теренску контролу у Филијалама обављају се послови теренске контроле правних лица, предузетника и физичких лица по редовним и ванредним плановима за контролу добијеним из Централе и регионалног одељења, као и по плановима филијале и анализирају резултати рада на месечном, тромесечном и годишњем нивоу.</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Теренска контрола усмерена је на пореске обвезнике према њиховом фискалном капацитету, односно оне који имају већи порески ризик. Теренска контрола је у највећој мери заснована на основу анализе ризика, а на основу података исказаних у ПППДВ пријавама. У складу са Планом поштовања пореских прописа за 2018. годину, сходно члану 118. Закона о пореском поступку и пореској администрацији и оценом пореског значаја и пореског ризика пореских обвезника, на основу Анализе резултата рада теренске контроле за претходни период и Анализе кретања ПДВ за претходни период, као и осталих службених података којима располаже Пореска управа, теренска контрола припрема годишњи план пореске теренске контроле. </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Приликом вршења контрола код пореских обвезника Пореска управа примењује начело поступања у доброј вери (чл. 8 Закона о пореском поступку и пореској администрацији), што значи да се учесталост и трајање пореске контроле ограничавају на нужну меру.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vertAlign w:val="superscript"/>
        </w:rPr>
        <w:footnoteReference w:id="20"/>
      </w:r>
      <w:r>
        <w:rPr>
          <w:rFonts w:ascii="Arial Narrow" w:eastAsia="Arial Narrow" w:hAnsi="Arial Narrow" w:cs="Arial Narrow"/>
          <w:b/>
          <w:color w:val="000000"/>
        </w:rPr>
        <w:t xml:space="preserve"> </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У пореској управи је систематизовано 1.867 пореских инспектора. То је око 57% од укупног броја запослених.</w:t>
      </w:r>
    </w:p>
    <w:tbl>
      <w:tblPr>
        <w:tblStyle w:val="affff3"/>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4457"/>
        <w:gridCol w:w="1520"/>
        <w:gridCol w:w="3090"/>
      </w:tblGrid>
      <w:tr w:rsidR="009E6E13">
        <w:tc>
          <w:tcPr>
            <w:tcW w:w="0" w:type="auto"/>
          </w:tcPr>
          <w:p w:rsidR="009E6E13" w:rsidRDefault="00F711DE">
            <w:pPr>
              <w:pBdr>
                <w:top w:val="nil"/>
                <w:left w:val="nil"/>
                <w:bottom w:val="nil"/>
                <w:right w:val="nil"/>
                <w:between w:val="nil"/>
              </w:pBdr>
              <w:spacing w:line="36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порески инспектор</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8г.</w:t>
            </w:r>
          </w:p>
        </w:tc>
        <w:tc>
          <w:tcPr>
            <w:tcW w:w="0" w:type="auto"/>
          </w:tcPr>
          <w:p w:rsidR="009E6E13" w:rsidRDefault="00F711DE">
            <w:pPr>
              <w:pBdr>
                <w:top w:val="nil"/>
                <w:left w:val="nil"/>
                <w:bottom w:val="nil"/>
                <w:right w:val="nil"/>
                <w:between w:val="nil"/>
              </w:pBdr>
              <w:spacing w:line="360" w:lineRule="auto"/>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285</w:t>
            </w:r>
          </w:p>
        </w:tc>
      </w:tr>
      <w:tr w:rsidR="009E6E13">
        <w:tc>
          <w:tcPr>
            <w:tcW w:w="0" w:type="auto"/>
          </w:tcPr>
          <w:p w:rsidR="009E6E13" w:rsidRDefault="00F711DE">
            <w:pPr>
              <w:pBdr>
                <w:top w:val="nil"/>
                <w:left w:val="nil"/>
                <w:bottom w:val="nil"/>
                <w:right w:val="nil"/>
                <w:between w:val="nil"/>
              </w:pBdr>
              <w:spacing w:line="36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порески инспектор I</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 г</w:t>
            </w:r>
          </w:p>
        </w:tc>
        <w:tc>
          <w:tcPr>
            <w:tcW w:w="0" w:type="auto"/>
          </w:tcPr>
          <w:p w:rsidR="009E6E13" w:rsidRDefault="00F711DE">
            <w:pPr>
              <w:pBdr>
                <w:top w:val="nil"/>
                <w:left w:val="nil"/>
                <w:bottom w:val="nil"/>
                <w:right w:val="nil"/>
                <w:between w:val="nil"/>
              </w:pBdr>
              <w:spacing w:line="360" w:lineRule="auto"/>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346</w:t>
            </w:r>
          </w:p>
        </w:tc>
      </w:tr>
      <w:tr w:rsidR="009E6E13">
        <w:tc>
          <w:tcPr>
            <w:tcW w:w="0" w:type="auto"/>
          </w:tcPr>
          <w:p w:rsidR="009E6E13" w:rsidRDefault="00F711DE">
            <w:pPr>
              <w:pBdr>
                <w:top w:val="nil"/>
                <w:left w:val="nil"/>
                <w:bottom w:val="nil"/>
                <w:right w:val="nil"/>
                <w:between w:val="nil"/>
              </w:pBdr>
              <w:spacing w:line="36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порески инспектор II</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 г.</w:t>
            </w:r>
          </w:p>
        </w:tc>
        <w:tc>
          <w:tcPr>
            <w:tcW w:w="0" w:type="auto"/>
          </w:tcPr>
          <w:p w:rsidR="009E6E13" w:rsidRDefault="00F711DE">
            <w:pPr>
              <w:pBdr>
                <w:top w:val="nil"/>
                <w:left w:val="nil"/>
                <w:bottom w:val="nil"/>
                <w:right w:val="nil"/>
                <w:between w:val="nil"/>
              </w:pBdr>
              <w:spacing w:line="360" w:lineRule="auto"/>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976</w:t>
            </w:r>
          </w:p>
        </w:tc>
      </w:tr>
      <w:tr w:rsidR="009E6E13">
        <w:tc>
          <w:tcPr>
            <w:tcW w:w="0" w:type="auto"/>
          </w:tcPr>
          <w:p w:rsidR="009E6E13" w:rsidRDefault="00F711DE">
            <w:pPr>
              <w:pBdr>
                <w:top w:val="nil"/>
                <w:left w:val="nil"/>
                <w:bottom w:val="nil"/>
                <w:right w:val="nil"/>
                <w:between w:val="nil"/>
              </w:pBdr>
              <w:spacing w:line="36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Порески инспектор I</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 г.</w:t>
            </w:r>
          </w:p>
        </w:tc>
        <w:tc>
          <w:tcPr>
            <w:tcW w:w="0" w:type="auto"/>
          </w:tcPr>
          <w:p w:rsidR="009E6E13" w:rsidRDefault="00F711DE">
            <w:pPr>
              <w:pBdr>
                <w:top w:val="nil"/>
                <w:left w:val="nil"/>
                <w:bottom w:val="nil"/>
                <w:right w:val="nil"/>
                <w:between w:val="nil"/>
              </w:pBdr>
              <w:spacing w:line="360" w:lineRule="auto"/>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684</w:t>
            </w:r>
          </w:p>
        </w:tc>
      </w:tr>
      <w:tr w:rsidR="009E6E13">
        <w:tc>
          <w:tcPr>
            <w:tcW w:w="0" w:type="auto"/>
          </w:tcPr>
          <w:p w:rsidR="009E6E13" w:rsidRDefault="00F711DE">
            <w:pPr>
              <w:pBdr>
                <w:top w:val="nil"/>
                <w:left w:val="nil"/>
                <w:bottom w:val="nil"/>
                <w:right w:val="nil"/>
                <w:between w:val="nil"/>
              </w:pBdr>
              <w:spacing w:line="36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Порески инспектор II</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 г.</w:t>
            </w:r>
          </w:p>
        </w:tc>
        <w:tc>
          <w:tcPr>
            <w:tcW w:w="0" w:type="auto"/>
          </w:tcPr>
          <w:p w:rsidR="009E6E13" w:rsidRDefault="00F711DE">
            <w:pPr>
              <w:pBdr>
                <w:top w:val="nil"/>
                <w:left w:val="nil"/>
                <w:bottom w:val="nil"/>
                <w:right w:val="nil"/>
                <w:between w:val="nil"/>
              </w:pBdr>
              <w:spacing w:line="360" w:lineRule="auto"/>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305</w:t>
            </w:r>
          </w:p>
        </w:tc>
      </w:tr>
      <w:tr w:rsidR="009E6E13">
        <w:tc>
          <w:tcPr>
            <w:tcW w:w="0" w:type="auto"/>
          </w:tcPr>
          <w:p w:rsidR="009E6E13" w:rsidRDefault="00F711DE">
            <w:pPr>
              <w:pBdr>
                <w:top w:val="nil"/>
                <w:left w:val="nil"/>
                <w:bottom w:val="nil"/>
                <w:right w:val="nil"/>
                <w:between w:val="nil"/>
              </w:pBdr>
              <w:spacing w:line="36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Порески инспектор</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 г.</w:t>
            </w:r>
          </w:p>
        </w:tc>
        <w:tc>
          <w:tcPr>
            <w:tcW w:w="0" w:type="auto"/>
          </w:tcPr>
          <w:p w:rsidR="009E6E13" w:rsidRDefault="00F711DE">
            <w:pPr>
              <w:pBdr>
                <w:top w:val="nil"/>
                <w:left w:val="nil"/>
                <w:bottom w:val="nil"/>
                <w:right w:val="nil"/>
                <w:between w:val="nil"/>
              </w:pBdr>
              <w:spacing w:line="360" w:lineRule="auto"/>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340</w:t>
            </w:r>
          </w:p>
        </w:tc>
      </w:tr>
      <w:tr w:rsidR="009E6E13">
        <w:tc>
          <w:tcPr>
            <w:tcW w:w="0" w:type="auto"/>
          </w:tcPr>
          <w:p w:rsidR="009E6E13" w:rsidRDefault="00F711DE">
            <w:pPr>
              <w:pBdr>
                <w:top w:val="nil"/>
                <w:left w:val="nil"/>
                <w:bottom w:val="nil"/>
                <w:right w:val="nil"/>
                <w:between w:val="nil"/>
              </w:pBdr>
              <w:spacing w:line="36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порески инспектор</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г</w:t>
            </w:r>
          </w:p>
        </w:tc>
        <w:tc>
          <w:tcPr>
            <w:tcW w:w="0" w:type="auto"/>
          </w:tcPr>
          <w:p w:rsidR="009E6E13" w:rsidRDefault="00F711DE">
            <w:pPr>
              <w:pBdr>
                <w:top w:val="nil"/>
                <w:left w:val="nil"/>
                <w:bottom w:val="nil"/>
                <w:right w:val="nil"/>
                <w:between w:val="nil"/>
              </w:pBdr>
              <w:spacing w:line="360" w:lineRule="auto"/>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414</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У пореској управи је систематизовано 783 радна места инспектора теренске контроле Попуњено је 501 радно место инспектора и 108 места руководилаца теренске контроле.</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f4"/>
        <w:tblW w:w="9436" w:type="dxa"/>
        <w:jc w:val="center"/>
        <w:tblLayout w:type="fixed"/>
        <w:tblLook w:val="0000" w:firstRow="0" w:lastRow="0" w:firstColumn="0" w:lastColumn="0" w:noHBand="0" w:noVBand="0"/>
      </w:tblPr>
      <w:tblGrid>
        <w:gridCol w:w="1275"/>
        <w:gridCol w:w="737"/>
        <w:gridCol w:w="737"/>
        <w:gridCol w:w="737"/>
        <w:gridCol w:w="737"/>
        <w:gridCol w:w="737"/>
        <w:gridCol w:w="737"/>
        <w:gridCol w:w="737"/>
        <w:gridCol w:w="737"/>
        <w:gridCol w:w="737"/>
        <w:gridCol w:w="764"/>
        <w:gridCol w:w="764"/>
      </w:tblGrid>
      <w:tr w:rsidR="009E6E13">
        <w:trPr>
          <w:trHeight w:val="60"/>
          <w:jc w:val="center"/>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Година</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2008</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2009</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2010</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2011</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2012</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2013</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2014</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2015</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2016</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2017</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2018</w:t>
            </w:r>
          </w:p>
        </w:tc>
      </w:tr>
      <w:tr w:rsidR="009E6E13">
        <w:trPr>
          <w:trHeight w:val="80"/>
          <w:jc w:val="center"/>
        </w:trPr>
        <w:tc>
          <w:tcPr>
            <w:tcW w:w="0" w:type="auto"/>
            <w:tcBorders>
              <w:top w:val="nil"/>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Број обвезника</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527 344</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583 437</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413 716</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416 929</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424 652</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428 806</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430 872</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476 571</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452 778</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490 243</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522 107</w:t>
            </w:r>
          </w:p>
        </w:tc>
      </w:tr>
      <w:tr w:rsidR="009E6E13">
        <w:trPr>
          <w:trHeight w:val="60"/>
          <w:jc w:val="center"/>
        </w:trPr>
        <w:tc>
          <w:tcPr>
            <w:tcW w:w="0" w:type="auto"/>
            <w:tcBorders>
              <w:top w:val="nil"/>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Број инспектора</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906</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893</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762</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818</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672</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666</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659</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607</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594</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551</w:t>
            </w:r>
          </w:p>
        </w:tc>
        <w:tc>
          <w:tcPr>
            <w:tcW w:w="0" w:type="auto"/>
            <w:tcBorders>
              <w:top w:val="nil"/>
              <w:left w:val="nil"/>
              <w:bottom w:val="single" w:sz="4" w:space="0" w:color="000000"/>
              <w:right w:val="single" w:sz="4" w:space="0" w:color="000000"/>
            </w:tcBorders>
          </w:tcPr>
          <w:p w:rsidR="009E6E13" w:rsidRDefault="009E6E13">
            <w:pPr>
              <w:pBdr>
                <w:top w:val="nil"/>
                <w:left w:val="nil"/>
                <w:bottom w:val="nil"/>
                <w:right w:val="nil"/>
                <w:between w:val="nil"/>
              </w:pBdr>
              <w:jc w:val="right"/>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501</w:t>
            </w:r>
          </w:p>
        </w:tc>
      </w:tr>
      <w:tr w:rsidR="009E6E13">
        <w:trPr>
          <w:trHeight w:val="60"/>
          <w:jc w:val="center"/>
        </w:trPr>
        <w:tc>
          <w:tcPr>
            <w:tcW w:w="0" w:type="auto"/>
            <w:tcBorders>
              <w:top w:val="nil"/>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Број обвезника по инспектору</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582</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653</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543</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510</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632</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644</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654</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785</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762</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890</w:t>
            </w:r>
          </w:p>
        </w:tc>
        <w:tc>
          <w:tcPr>
            <w:tcW w:w="0" w:type="auto"/>
            <w:tcBorders>
              <w:top w:val="nil"/>
              <w:left w:val="nil"/>
              <w:bottom w:val="single" w:sz="4" w:space="0" w:color="000000"/>
              <w:right w:val="single" w:sz="4" w:space="0" w:color="000000"/>
            </w:tcBorders>
          </w:tcPr>
          <w:p w:rsidR="009E6E13" w:rsidRDefault="009E6E13">
            <w:pPr>
              <w:pBdr>
                <w:top w:val="nil"/>
                <w:left w:val="nil"/>
                <w:bottom w:val="nil"/>
                <w:right w:val="nil"/>
                <w:between w:val="nil"/>
              </w:pBdr>
              <w:jc w:val="right"/>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1 042</w:t>
            </w:r>
          </w:p>
        </w:tc>
      </w:tr>
    </w:tbl>
    <w:p w:rsidR="009E6E13" w:rsidRDefault="009E6E13">
      <w:pPr>
        <w:pBdr>
          <w:top w:val="nil"/>
          <w:left w:val="nil"/>
          <w:bottom w:val="nil"/>
          <w:right w:val="nil"/>
          <w:between w:val="nil"/>
        </w:pBdr>
        <w:jc w:val="both"/>
        <w:rPr>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2170430"/>
            <wp:effectExtent l="0" t="0" r="0" b="0"/>
            <wp:docPr id="5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7"/>
                    <a:srcRect/>
                    <a:stretch>
                      <a:fillRect/>
                    </a:stretch>
                  </pic:blipFill>
                  <pic:spPr>
                    <a:xfrm>
                      <a:off x="0" y="0"/>
                      <a:ext cx="5732145" cy="217043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Кретање броја инспектора </w:t>
      </w:r>
    </w:p>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У протеклих десет година, дошло је до драстичног смањења броја теренских инспектора. Док је 2009. године било скоро 900 инспектора, 2018, године тај број смањен је за скоро 400 стотине.</w:t>
      </w:r>
    </w:p>
    <w:p w:rsidR="009E6E13" w:rsidRDefault="00F711DE">
      <w:pPr>
        <w:pBdr>
          <w:top w:val="nil"/>
          <w:left w:val="nil"/>
          <w:bottom w:val="nil"/>
          <w:right w:val="nil"/>
          <w:between w:val="nil"/>
        </w:pBdr>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5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8"/>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Наведени тренд пада прати општи тренд број систематизованих места у ПУ. У односу на 2005. годину када је у ПУ било систематизовано 10.092 радна места, у 2018. години тај број је скоро преполовљен и износи 501.</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hd w:val="clear" w:color="auto" w:fill="FFFFFF"/>
        <w:jc w:val="both"/>
        <w:rPr>
          <w:rFonts w:ascii="Arial Narrow" w:eastAsia="Arial Narrow" w:hAnsi="Arial Narrow" w:cs="Arial Narrow"/>
          <w:color w:val="000000"/>
        </w:rPr>
      </w:pPr>
      <w:r>
        <w:rPr>
          <w:rFonts w:ascii="Arial Narrow" w:eastAsia="Arial Narrow" w:hAnsi="Arial Narrow" w:cs="Arial Narrow"/>
          <w:color w:val="000000"/>
        </w:rPr>
        <w:t xml:space="preserve">Просек година у овој инспекцији је </w:t>
      </w:r>
      <w:r>
        <w:rPr>
          <w:rFonts w:ascii="Arial Narrow" w:eastAsia="Arial Narrow" w:hAnsi="Arial Narrow" w:cs="Arial Narrow"/>
          <w:b/>
          <w:color w:val="000000"/>
        </w:rPr>
        <w:t>56</w:t>
      </w:r>
      <w:r>
        <w:rPr>
          <w:rFonts w:ascii="Arial Narrow" w:eastAsia="Arial Narrow" w:hAnsi="Arial Narrow" w:cs="Arial Narrow"/>
          <w:color w:val="000000"/>
        </w:rPr>
        <w:t>, а по образовном профилу сви запослени имају одговарајућу школску спрему. Ипак, ресурси су неједнако распроеђени, тако да поједини инспектори могу да „покривају“ више области, док су неки суштински обучени за ограничене врсте инспекцијског надзора.</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jc w:val="both"/>
        <w:rPr>
          <w:rFonts w:ascii="Arial Narrow" w:eastAsia="Arial Narrow" w:hAnsi="Arial Narrow" w:cs="Arial Narrow"/>
          <w:color w:val="000000"/>
        </w:rPr>
      </w:pPr>
      <w:r>
        <w:rPr>
          <w:rFonts w:ascii="Arial Narrow" w:eastAsia="Arial Narrow" w:hAnsi="Arial Narrow" w:cs="Arial Narrow"/>
          <w:color w:val="000000"/>
        </w:rPr>
        <w:t>Старосна структура је веома проблематична, посебно ако се узме у обзир и регионални аспект. Наиме у појединим регионима, овај просек је знатно већи, тако да већ постоји критична ситуацију у погледу нормалног вршења контрола. С друге стране таква структура неповољно се одражава и на број запослених који су на боловању, па је ефективност рада теренске контроле додатно умањена.</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8320"/>
            <wp:effectExtent l="0" t="0" r="0" b="0"/>
            <wp:docPr id="5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9"/>
                    <a:srcRect/>
                    <a:stretch>
                      <a:fillRect/>
                    </a:stretch>
                  </pic:blipFill>
                  <pic:spPr>
                    <a:xfrm>
                      <a:off x="0" y="0"/>
                      <a:ext cx="5732145" cy="1798320"/>
                    </a:xfrm>
                    <a:prstGeom prst="rect">
                      <a:avLst/>
                    </a:prstGeom>
                    <a:ln/>
                  </pic:spPr>
                </pic:pic>
              </a:graphicData>
            </a:graphic>
          </wp:inline>
        </w:drawing>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Процену код ове инспекције није могуће дати на основу разврставања субјеката и објеката под надзором и припадајућег ризика. Ипак, за потребе функционалне анализе извршена је апроксимација потребног броја инспектора.  Процена је извршена на основу већег броја параметара.Ипак, коначну процену о потребном броју теренских инспектора свакако треба да пружи Пореска управа. Наиме, ПУ тренутно спроводи већи број активности у домену трансформације. У 2017. години извршено је 18.259 контрола. Контролисано је 15.106 пореских обвезника. То указује на чињеницу да је одређени број обвезника у току године имао 2 контроле и то се углавном односи на пореске обвезнике код којих је у првој контроли евидентирања промета преко фискалне касе утврђена неправилност. У другој контроли, након изречене мере, проверава се да обвезник поштује законске одредбе због којих је био санкционисан.</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Годишњим планом пореске контроле (за сваку годину) дефинисано је време трајања контрола, према величини ризика пореских обвезника, који су подељени у 5 група, од којих је група 01 најризичнија а група 05 најмање ризична. Ризик се одређује на основу пондерисаних вредности који одређују вероватноћу штетног догађаја и величине пореског обвезника, тј. утицаја штетног догађаја. Време трајања контроле одређено је и за 3 групе контрола, предвишених Годишњим планом:  контроле  Сектора , које се бирају на основу критеријума анализе ризика,контроле повраћаја ПДВ и пореског кредита и контроле које се бирају у току године, такође на основу критеријума анализе ризика.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С друге стране калкулација према којој би сваки ПДВ обезник био предмет инспекције бар једном у пет година, при чему фреквенција и дужина посете варира од испољеног ризика субјекта добија се број од </w:t>
      </w:r>
      <w:r>
        <w:rPr>
          <w:rFonts w:ascii="Arial Narrow" w:eastAsia="Arial Narrow" w:hAnsi="Arial Narrow" w:cs="Arial Narrow"/>
          <w:b/>
          <w:color w:val="000000"/>
        </w:rPr>
        <w:t>1187 теренских инспектора</w:t>
      </w:r>
      <w:r>
        <w:rPr>
          <w:rFonts w:ascii="Arial Narrow" w:eastAsia="Arial Narrow" w:hAnsi="Arial Narrow" w:cs="Arial Narrow"/>
          <w:color w:val="000000"/>
        </w:rPr>
        <w:t xml:space="preserve">. С друге стране, Ако би однос броја запослених у Пореској управи одређивао према броју становника, и ако се узме просек од 850 (што је однос близак бројкама из Хрватске и Словеније) потребан број запослених у ПУ био би 8.408, што је повећање тренутног броја запослених за 66% или у апсолутном износу за 3.342 запослена. Ако се тај процентуални износ примени на постојећи број теренских инспектора (којих је око 500) долазимо до оптималног броја теренских пореских инспектора од </w:t>
      </w:r>
      <w:r>
        <w:rPr>
          <w:rFonts w:ascii="Arial Narrow" w:eastAsia="Arial Narrow" w:hAnsi="Arial Narrow" w:cs="Arial Narrow"/>
          <w:b/>
          <w:color w:val="000000"/>
        </w:rPr>
        <w:t>830</w:t>
      </w:r>
      <w:r>
        <w:rPr>
          <w:rFonts w:ascii="Arial Narrow" w:eastAsia="Arial Narrow" w:hAnsi="Arial Narrow" w:cs="Arial Narrow"/>
          <w:color w:val="000000"/>
        </w:rPr>
        <w:t xml:space="preserve">. То значи да је Пореској управи као доња граница неопходно додатних 330 теренских инспектора да би могла да адекватно обавља послове надзора.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Тај број је вероватно већи ако се узме у обзир стандардан структура чланица ОЕЦД према којима функција надзора (теренског и контролног) чини око 33% запослених у пореским управама онда је тај број далеко већи. У сваком случају, прецизније одређивање потреба запослених ПУ превазилази оквире ове функционалне анализе и захтева много детаљнију експликацију и разматрање већег броја критеријума и података који нису доступни ауторима анализе.</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За потребе функционалне анализе користићемо просек наведена два броја односно 1.008 теренских инспектора.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smallCaps/>
          <w:noProof/>
          <w:color w:val="5A5A5A"/>
          <w:lang w:val="en-US" w:eastAsia="en-US"/>
        </w:rPr>
        <w:drawing>
          <wp:inline distT="0" distB="0" distL="114300" distR="114300">
            <wp:extent cx="5732145" cy="1799590"/>
            <wp:effectExtent l="0" t="0" r="0" b="0"/>
            <wp:docPr id="4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0"/>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ind w:left="36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jc w:val="both"/>
        <w:rPr>
          <w:rFonts w:ascii="Arial Narrow" w:eastAsia="Arial Narrow" w:hAnsi="Arial Narrow" w:cs="Arial Narrow"/>
          <w:color w:val="000000"/>
        </w:rPr>
      </w:pPr>
      <w:r>
        <w:rPr>
          <w:rFonts w:ascii="Arial Narrow" w:eastAsia="Arial Narrow" w:hAnsi="Arial Narrow" w:cs="Arial Narrow"/>
          <w:b/>
          <w:color w:val="000000"/>
        </w:rPr>
        <w:t>23.3. ПРЕГЛЕД ОПРЕМЉЕНОСТИ</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Број возила који се тренутно користи од стране ПУ за све области деловања је 538. Просечна старост возила је преко 15 година, при чему је последња већа набавка спроведена 2008. године.  Инспектори користе службена возила у оквиру филијале, односно немају возила као лично задужење, већ деле возила са осталим запосленим према приоритету посла. Сви инспектори имају стоне рачунаре који су набављени пре пет година.</w:t>
      </w:r>
    </w:p>
    <w:p w:rsidR="009E6E13" w:rsidRDefault="009E6E13">
      <w:pPr>
        <w:pBdr>
          <w:top w:val="nil"/>
          <w:left w:val="nil"/>
          <w:bottom w:val="nil"/>
          <w:right w:val="nil"/>
          <w:between w:val="nil"/>
        </w:pBdr>
        <w:jc w:val="both"/>
        <w:rPr>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tbl>
      <w:tblPr>
        <w:tblStyle w:val="affff5"/>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trPr>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538</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&gt;15</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5</w:t>
            </w:r>
          </w:p>
        </w:tc>
      </w:tr>
    </w:tbl>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9E6E13" w:rsidRDefault="009E6E13">
      <w:pPr>
        <w:pBdr>
          <w:top w:val="nil"/>
          <w:left w:val="nil"/>
          <w:bottom w:val="nil"/>
          <w:right w:val="nil"/>
          <w:between w:val="nil"/>
        </w:pBdr>
        <w:spacing w:after="160" w:line="259"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jc w:val="both"/>
        <w:rPr>
          <w:rFonts w:ascii="Arial Narrow" w:eastAsia="Arial Narrow" w:hAnsi="Arial Narrow" w:cs="Arial Narrow"/>
          <w:color w:val="000000"/>
        </w:rPr>
      </w:pPr>
      <w:r>
        <w:rPr>
          <w:rFonts w:ascii="Arial Narrow" w:eastAsia="Arial Narrow" w:hAnsi="Arial Narrow" w:cs="Arial Narrow"/>
          <w:b/>
          <w:color w:val="000000"/>
        </w:rPr>
        <w:t>23.4. ПРЕПОРУКE</w:t>
      </w:r>
    </w:p>
    <w:p w:rsidR="009E6E13" w:rsidRDefault="009E6E13">
      <w:pPr>
        <w:pBdr>
          <w:top w:val="nil"/>
          <w:left w:val="nil"/>
          <w:bottom w:val="nil"/>
          <w:right w:val="nil"/>
          <w:between w:val="nil"/>
        </w:pBdr>
        <w:ind w:left="567"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Потребно је изменити Правилник о унутрашњем уређењу и систематизацији радних места, те повећати број теренских инспектора које је потребно запослити у што краћем року. Тај број могуће је делом увећати из редова канцеларијских инспектора.</w:t>
      </w:r>
    </w:p>
    <w:p w:rsidR="009E6E13" w:rsidRDefault="009E6E13">
      <w:pPr>
        <w:pBdr>
          <w:top w:val="nil"/>
          <w:left w:val="nil"/>
          <w:bottom w:val="nil"/>
          <w:right w:val="nil"/>
          <w:between w:val="nil"/>
        </w:pBdr>
        <w:spacing w:line="259" w:lineRule="auto"/>
        <w:ind w:left="360"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Потребно је запослити 507 пореских инспектора.</w:t>
      </w:r>
    </w:p>
    <w:p w:rsidR="009E6E13" w:rsidRDefault="009E6E13">
      <w:pPr>
        <w:pBdr>
          <w:top w:val="nil"/>
          <w:left w:val="nil"/>
          <w:bottom w:val="nil"/>
          <w:right w:val="nil"/>
          <w:between w:val="nil"/>
        </w:pBdr>
        <w:ind w:left="360"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Потребно је прилагодити систематизацију и повећати број виших и самосталних пореских инспектора.</w:t>
      </w:r>
    </w:p>
    <w:p w:rsidR="009E6E13" w:rsidRDefault="009E6E13">
      <w:pPr>
        <w:pBdr>
          <w:top w:val="nil"/>
          <w:left w:val="nil"/>
          <w:bottom w:val="nil"/>
          <w:right w:val="nil"/>
          <w:between w:val="nil"/>
        </w:pBdr>
        <w:ind w:left="720" w:hanging="720"/>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Потребно је набавити нова возила.</w:t>
      </w:r>
    </w:p>
    <w:p w:rsidR="009E6E13" w:rsidRDefault="009E6E13">
      <w:pPr>
        <w:pBdr>
          <w:top w:val="nil"/>
          <w:left w:val="nil"/>
          <w:bottom w:val="nil"/>
          <w:right w:val="nil"/>
          <w:between w:val="nil"/>
        </w:pBdr>
        <w:ind w:left="1080"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p>
    <w:p w:rsidR="009E6E13" w:rsidRDefault="009E6E13">
      <w:pPr>
        <w:pBdr>
          <w:top w:val="nil"/>
          <w:left w:val="nil"/>
          <w:bottom w:val="nil"/>
          <w:right w:val="nil"/>
          <w:between w:val="nil"/>
        </w:pBdr>
        <w:spacing w:after="160" w:line="259" w:lineRule="auto"/>
        <w:rPr>
          <w:color w:val="000000"/>
        </w:rPr>
      </w:pPr>
      <w:bookmarkStart w:id="30" w:name="_49x2ik5" w:colFirst="0" w:colLast="0"/>
      <w:bookmarkEnd w:id="30"/>
    </w:p>
    <w:p w:rsidR="009E6E13" w:rsidRDefault="00F711DE">
      <w:pPr>
        <w:pStyle w:val="Heading1"/>
        <w:numPr>
          <w:ilvl w:val="0"/>
          <w:numId w:val="42"/>
        </w:numPr>
        <w:pBdr>
          <w:bottom w:val="single" w:sz="4" w:space="1" w:color="000000"/>
        </w:pBdr>
        <w:shd w:val="clear" w:color="auto" w:fill="F2F2F2"/>
        <w:jc w:val="both"/>
        <w:rPr>
          <w:rFonts w:ascii="Arial Narrow" w:eastAsia="Arial Narrow" w:hAnsi="Arial Narrow" w:cs="Arial Narrow"/>
          <w:color w:val="00B050"/>
        </w:rPr>
      </w:pPr>
      <w:r>
        <w:rPr>
          <w:rFonts w:ascii="Arial Narrow" w:eastAsia="Arial Narrow" w:hAnsi="Arial Narrow" w:cs="Arial Narrow"/>
          <w:b/>
          <w:color w:val="00B050"/>
        </w:rPr>
        <w:t>ОДЕЉЕЊЕ ЗА БУЏЕТСКУ ИНСПЕКЦИЈУ</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СТАЊА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Буџетска инспекција саставни је део Министарства финансија и то у оквиру Сектора за буџетску инспекцију ( до децембра 2018. године и доношења новг Правилника о унутрашњемм уређењну и систематизацији радних места, буџетска инспекција се налазила у Сектору за контролу јавних средстава). Послови буџетске инспекције се обављају у оквиру Одељења за буџетску инспекцију и у оквиру Одељења за нормативне, студијско-аналитичке послове, процену и управљање ризицима.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У Одељењу за буџетску инспекцију</w:t>
      </w:r>
      <w:r>
        <w:rPr>
          <w:rFonts w:ascii="Arial Narrow" w:eastAsia="Arial Narrow" w:hAnsi="Arial Narrow" w:cs="Arial Narrow"/>
          <w:color w:val="000000"/>
          <w:sz w:val="22"/>
          <w:szCs w:val="22"/>
        </w:rPr>
        <w:t xml:space="preserve"> обављају се послови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свих корисника јавних средстава наведених у Закону о буџетском систему; проверу потпуности, веродостојности и тачности података у финансијским извештајима; утврђивање неправилности и мера за отклањање неправилности; израду прописаних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учествовање у релевантним преговарачким групама Републике Србије у процесу преговора о приступању Европској унији; учествовање у раду пројекта реформе буџетске инспекције.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У Одељењу за нормативне, студијско-аналитичке послове, процену и управљање ризицима </w:t>
      </w:r>
      <w:r>
        <w:rPr>
          <w:rFonts w:ascii="Arial Narrow" w:eastAsia="Arial Narrow" w:hAnsi="Arial Narrow" w:cs="Arial Narrow"/>
          <w:color w:val="000000"/>
          <w:sz w:val="22"/>
          <w:szCs w:val="22"/>
        </w:rPr>
        <w:t>обављају се послови који се односе на студијско-аналитичке, нормативно-правне, оперативно-аналитичке и стручно-оперативне послове који се односе на: припрему вршења инспекцијске контроле; вођење свих неопходних евиденција за функционисање буџетске инспекције; формирање досијеа о извршеним инспекцијским контролама; праћење прописа из области буџетског система и других прописа којима се уређује начин рада и поступање буџетске инспекције, као и прописа чију примену контролише буџетска инспекција; иницирање одговарајућих измена и допуна прописа којима је уређена област буџетске инспекцијске контроле када се идентификују слабости у њиховој примени; припрему и израду методолошких упутстава који регулишу поступак инспекцијске контроле; израду извештаја о резултатима рада буџетске инспекције; учествовање у релевантним преговарачким групама Републике Србије у процесу преговора о приступању Европској унији као и учествовање у раду пројекта реформе буџетске инспекције.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Поред тога, буџетска инспекција спроводи и контролу примене Закона о роковима измирења новчаних обавеза у комерцијалним трансакцијама („Службени гласник РС</w:t>
      </w:r>
      <w:r>
        <w:rPr>
          <w:rFonts w:ascii="Arial" w:eastAsia="Arial" w:hAnsi="Arial" w:cs="Arial"/>
          <w:color w:val="000000"/>
          <w:sz w:val="22"/>
          <w:szCs w:val="22"/>
        </w:rPr>
        <w:t>ˮ</w:t>
      </w:r>
      <w:r>
        <w:rPr>
          <w:rFonts w:ascii="Arial Narrow" w:eastAsia="Arial Narrow" w:hAnsi="Arial Narrow" w:cs="Arial Narrow"/>
          <w:color w:val="000000"/>
          <w:sz w:val="22"/>
          <w:szCs w:val="22"/>
        </w:rPr>
        <w:t>, број и 113/2017) у домену који се односи на јавни сектор.</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У циљу ближег регулисања рада буџетске инспекције донета је </w:t>
      </w:r>
      <w:hyperlink r:id="rId91">
        <w:r>
          <w:rPr>
            <w:rFonts w:ascii="Arial Narrow" w:eastAsia="Arial Narrow" w:hAnsi="Arial Narrow" w:cs="Arial Narrow"/>
            <w:color w:val="000000"/>
            <w:sz w:val="22"/>
            <w:szCs w:val="22"/>
          </w:rPr>
          <w:t>Уредба о раду, овлашћењима и обележјима буџетске инспекције</w:t>
        </w:r>
      </w:hyperlink>
      <w:r>
        <w:rPr>
          <w:rFonts w:ascii="Arial Narrow" w:eastAsia="Arial Narrow" w:hAnsi="Arial Narrow" w:cs="Arial Narrow"/>
          <w:color w:val="000000"/>
          <w:sz w:val="22"/>
          <w:szCs w:val="22"/>
        </w:rPr>
        <w:t xml:space="preserve"> („Службени гласник РС</w:t>
      </w:r>
      <w:r>
        <w:rPr>
          <w:rFonts w:ascii="Arial" w:eastAsia="Arial" w:hAnsi="Arial" w:cs="Arial"/>
          <w:color w:val="000000"/>
          <w:sz w:val="22"/>
          <w:szCs w:val="22"/>
        </w:rPr>
        <w:t>ˮ</w:t>
      </w:r>
      <w:r>
        <w:rPr>
          <w:rFonts w:ascii="Arial Narrow" w:eastAsia="Arial Narrow" w:hAnsi="Arial Narrow" w:cs="Arial Narrow"/>
          <w:color w:val="000000"/>
          <w:sz w:val="22"/>
          <w:szCs w:val="22"/>
        </w:rPr>
        <w:t xml:space="preserve">, број 93/17), којом је прецизиран и квалитативно унапређен начин рада Буџетске инспекције што кроз јасно дефинисање рада и уподобљавање са осталим законским и подзаконским актима на снази тако и кроз успостављање сарадње Буџетске инспекције на различитим нивоима власти (покрајинском и локалном). </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Седиште буџетске инспекције је у Београду а послови из делокруга инспекције се обављају у седишту субјекта контроле и седишту буџетске инспекције. </w:t>
      </w:r>
    </w:p>
    <w:p w:rsidR="009E6E13" w:rsidRDefault="00F711DE">
      <w:pPr>
        <w:numPr>
          <w:ilvl w:val="2"/>
          <w:numId w:val="42"/>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У Одељењу буџетске инспекције (према подацима добијеним од инспекције) </w:t>
      </w:r>
      <w:r>
        <w:rPr>
          <w:rFonts w:ascii="Arial Narrow" w:eastAsia="Arial Narrow" w:hAnsi="Arial Narrow" w:cs="Arial Narrow"/>
          <w:b/>
          <w:color w:val="000000"/>
          <w:sz w:val="22"/>
          <w:szCs w:val="22"/>
        </w:rPr>
        <w:t>систематизовано је 28, а попуњено само 11  радних места за инспекторе,</w:t>
      </w:r>
      <w:r>
        <w:rPr>
          <w:rFonts w:ascii="Arial Narrow" w:eastAsia="Arial Narrow" w:hAnsi="Arial Narrow" w:cs="Arial Narrow"/>
          <w:color w:val="000000"/>
          <w:sz w:val="22"/>
          <w:szCs w:val="22"/>
        </w:rPr>
        <w:t xml:space="preserve"> што представља нешто више од 39% попуњености радних места.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22"/>
          <w:szCs w:val="22"/>
          <w:highlight w:val="yellow"/>
        </w:rPr>
      </w:pPr>
      <w:r>
        <w:rPr>
          <w:rFonts w:ascii="Arial Narrow" w:eastAsia="Arial Narrow" w:hAnsi="Arial Narrow" w:cs="Arial Narrow"/>
          <w:color w:val="000000"/>
          <w:sz w:val="22"/>
          <w:szCs w:val="22"/>
        </w:rPr>
        <w:t xml:space="preserve">Недовољан број инспектора не представља само последицу забране запошљавања и мера фискалне консолидације, имајући у виду да су исте на снази тек од 2014. године, већ  недовољма попуњеност радних места датира из претходних година,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У Одељењу за нормативне, студијско-аналитичке послове, процену и управљање ризицима, систематизовано је 10  радних места од чега је тренутно попуњено 7.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center"/>
        <w:rPr>
          <w:color w:val="000000"/>
        </w:rPr>
      </w:pPr>
      <w:r>
        <w:rPr>
          <w:noProof/>
          <w:color w:val="000000"/>
          <w:lang w:val="en-US" w:eastAsia="en-US"/>
        </w:rPr>
        <w:drawing>
          <wp:inline distT="0" distB="0" distL="114300" distR="114300">
            <wp:extent cx="4046220" cy="2150745"/>
            <wp:effectExtent l="0" t="0" r="0" b="0"/>
            <wp:docPr id="4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2"/>
                    <a:srcRect/>
                    <a:stretch>
                      <a:fillRect/>
                    </a:stretch>
                  </pic:blipFill>
                  <pic:spPr>
                    <a:xfrm>
                      <a:off x="0" y="0"/>
                      <a:ext cx="4046220" cy="2150745"/>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новог Правилника о унутрашњем уређењу и систематизацији радних места може се закључити да је систематизовано 12 радних места инспектора у звању вишег саветника, 10 у звању самосталног саветника и 6 у звању саветника. </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Такође, у оквиру Сектора за буџетску инспекцију, новим Правилником о систематизацији предвиђено је посебно Одељење за нормативне, студијско-аналитичке послове, процену и управљање ризицима, (аналитичари, правници, планери, ..). , Запослени у овом Одељењу обављају активности које се односе на: припрему вршења инспекцијске контроле; вођење свих неопходних евиденција за функционисање буџетске инспекције; формирање досијеа о извршеним инспекцијским контролама; праћење прописа из области буџетског система и других прописа којима се уређује начин рада и поступање буџетске инспекције, као и прописа чију примену контролише буџетска инспекција; иницирање одговарајућих измена и допуна прописа којима је уређена област буџетске инспекцијске контроле када се идентификују слабости у њиховој примени; припрему и израду методолошких упутстава који регулишу поступак инспекцијске контроле; израду извештаја о резултатима рада буџетске инспекције; учествовање у релевантним преговарачким групама Републике Србије у процесу преговора о приступању Европској унији; учествовање у раду пројекта реформе буџетске инспекције; обављање других послова и задатака који спадају у делокруг рада Одељења.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Иако су се ове промене у унутрашњој организацији саме инспекције десиле наког завршене анализе, свакако исте треба подржати и похвалити поготово имајући у виду комплексност надлежности ове инспекције. </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rPr>
          <w:color w:val="000000"/>
        </w:rPr>
      </w:pPr>
      <w:r>
        <w:rPr>
          <w:noProof/>
          <w:color w:val="000000"/>
          <w:lang w:val="en-US" w:eastAsia="en-US"/>
        </w:rPr>
        <w:drawing>
          <wp:inline distT="0" distB="0" distL="114300" distR="114300">
            <wp:extent cx="5732145" cy="1799590"/>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3"/>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ind w:hanging="720"/>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износи око 46 година. Наиме, </w:t>
      </w:r>
      <w:r>
        <w:rPr>
          <w:rFonts w:ascii="Arial Narrow" w:eastAsia="Arial Narrow" w:hAnsi="Arial Narrow" w:cs="Arial Narrow"/>
          <w:strike/>
          <w:color w:val="000000"/>
        </w:rPr>
        <w:t xml:space="preserve"> </w:t>
      </w:r>
      <w:r>
        <w:rPr>
          <w:rFonts w:ascii="Arial Narrow" w:eastAsia="Arial Narrow" w:hAnsi="Arial Narrow" w:cs="Arial Narrow"/>
          <w:color w:val="000000"/>
        </w:rPr>
        <w:t xml:space="preserve">шест инспектора су старости између 30 и 40, један инспектор између 50 и 60 година, док је чак четири инспектора старије од 60 година. Старосна структура ове инспекције је забрињавајућа,  имајући у виду да се може очекивати да у наредних пар година чак 3 инспектора оде у пензију. То указује да у наредном периоду могу настати додатни проблеми, уколико се не увећа број инспектора, узимајући у обзир то да је значајан број искусних инспектора пред пензијом. Наиме, 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w:t>
      </w:r>
    </w:p>
    <w:p w:rsidR="009E6E13" w:rsidRDefault="00F711DE">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Осам инспектора су дипломирани економисти, три инспектора су дипломирани правници. Приликом будућег запошљавања потребно је водити рачуна о одговарајућем профилу и добром познавању буџетског рачуноводства и права.</w:t>
      </w:r>
    </w:p>
    <w:p w:rsidR="009E6E13" w:rsidRDefault="00F711DE">
      <w:pPr>
        <w:numPr>
          <w:ilvl w:val="1"/>
          <w:numId w:val="42"/>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hd w:val="clear" w:color="auto" w:fill="FFFFFF"/>
        <w:jc w:val="both"/>
        <w:rPr>
          <w:rFonts w:ascii="Arial Narrow" w:eastAsia="Arial Narrow" w:hAnsi="Arial Narrow" w:cs="Arial Narrow"/>
          <w:color w:val="000000"/>
        </w:rPr>
      </w:pPr>
      <w:r>
        <w:rPr>
          <w:rFonts w:ascii="Arial Narrow" w:eastAsia="Arial Narrow" w:hAnsi="Arial Narrow" w:cs="Arial Narrow"/>
          <w:color w:val="000000"/>
        </w:rPr>
        <w:t>Уредба о раду, овлашћењима и обележјима буџетске инспекције ("Службени гласник РС", број 93/2017) дефинише да буџетска инспекција свој рад планира и реализује према Програму рада буџетске инспекције. Програм рада буџетске инспекције сачињава се првенствено на  основу пријава, представки, приговора и захтева за вршење инспекцијске контроле пристиглих од органа, организација, правних и физичких лица. Министар финансија је у 2018. години донео Правилник о посебним елементима процене ризика, учесталости вршења инспекцијског надзора, односно контроле на основу процене ризика и посебним елементима програма инспекцијског надзора, односно контроле из делокруга буџетске инспекције "Службени гласник РС", број 90 од 21. новембра 2018. Избор субјеката контроле се врши на основу анализе и процене ризика примљених пријава, представки, приговора и захтева за вршење инспекцијске контроле пристиглих од органа, организација, правних и физичких лица. Имајући у виду време трајање инспекцијског надзора (30-45 дана, по потреби и дуже), инспекција је у претходне 4 године имала око 20 надзора годишње.</w:t>
      </w: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p w:rsidR="009E6E13" w:rsidRDefault="009E6E13">
      <w:pPr>
        <w:pBdr>
          <w:top w:val="nil"/>
          <w:left w:val="nil"/>
          <w:bottom w:val="nil"/>
          <w:right w:val="nil"/>
          <w:between w:val="nil"/>
        </w:pBdr>
        <w:shd w:val="clear" w:color="auto" w:fill="FFFFFF"/>
        <w:jc w:val="both"/>
        <w:rPr>
          <w:rFonts w:ascii="Arial Narrow" w:eastAsia="Arial Narrow" w:hAnsi="Arial Narrow" w:cs="Arial Narrow"/>
          <w:color w:val="000000"/>
        </w:rPr>
      </w:pPr>
    </w:p>
    <w:tbl>
      <w:tblPr>
        <w:tblStyle w:val="affff6"/>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2529"/>
        <w:gridCol w:w="2790"/>
        <w:gridCol w:w="3068"/>
      </w:tblGrid>
      <w:tr w:rsidR="009E6E13">
        <w:trPr>
          <w:trHeight w:val="20"/>
          <w:jc w:val="center"/>
        </w:trPr>
        <w:tc>
          <w:tcPr>
            <w:tcW w:w="0" w:type="auto"/>
            <w:shd w:val="clear" w:color="auto" w:fill="70AD47"/>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Година</w:t>
            </w:r>
          </w:p>
        </w:tc>
        <w:tc>
          <w:tcPr>
            <w:tcW w:w="0" w:type="auto"/>
            <w:shd w:val="clear" w:color="auto" w:fill="70AD47"/>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примљених представки</w:t>
            </w:r>
          </w:p>
        </w:tc>
        <w:tc>
          <w:tcPr>
            <w:tcW w:w="0" w:type="auto"/>
            <w:shd w:val="clear" w:color="auto" w:fill="70AD47"/>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спроведених редовних инспекцијских контрола</w:t>
            </w:r>
          </w:p>
        </w:tc>
        <w:tc>
          <w:tcPr>
            <w:tcW w:w="0" w:type="auto"/>
            <w:shd w:val="clear" w:color="auto" w:fill="70AD47"/>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 xml:space="preserve">Број спроведених ванредних инспекцијских контрола </w:t>
            </w:r>
          </w:p>
        </w:tc>
      </w:tr>
      <w:tr w:rsidR="009E6E13">
        <w:trPr>
          <w:trHeight w:val="20"/>
          <w:jc w:val="center"/>
        </w:trPr>
        <w:tc>
          <w:tcPr>
            <w:tcW w:w="0" w:type="auto"/>
            <w:tcBorders>
              <w:top w:val="nil"/>
              <w:left w:val="nil"/>
              <w:bottom w:val="nil"/>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2015</w:t>
            </w:r>
          </w:p>
        </w:tc>
        <w:tc>
          <w:tcPr>
            <w:tcW w:w="0" w:type="auto"/>
            <w:tcBorders>
              <w:top w:val="nil"/>
              <w:bottom w:val="nil"/>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277</w:t>
            </w:r>
          </w:p>
        </w:tc>
        <w:tc>
          <w:tcPr>
            <w:tcW w:w="0" w:type="auto"/>
            <w:tcBorders>
              <w:top w:val="nil"/>
              <w:bottom w:val="nil"/>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w:t>
            </w:r>
          </w:p>
        </w:tc>
        <w:tc>
          <w:tcPr>
            <w:tcW w:w="0" w:type="auto"/>
            <w:tcBorders>
              <w:top w:val="nil"/>
              <w:bottom w:val="nil"/>
              <w:right w:val="nil"/>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r>
      <w:tr w:rsidR="009E6E13">
        <w:trPr>
          <w:trHeight w:val="20"/>
          <w:jc w:val="center"/>
        </w:trPr>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2016</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289</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19</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r w:rsidR="009E6E13">
        <w:trPr>
          <w:trHeight w:val="20"/>
          <w:jc w:val="center"/>
        </w:trPr>
        <w:tc>
          <w:tcPr>
            <w:tcW w:w="0" w:type="auto"/>
            <w:tcBorders>
              <w:top w:val="single" w:sz="8" w:space="0" w:color="70AD47"/>
              <w:left w:val="single" w:sz="8" w:space="0" w:color="70AD47"/>
              <w:bottom w:val="single" w:sz="8" w:space="0" w:color="70AD47"/>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2017</w:t>
            </w:r>
          </w:p>
        </w:tc>
        <w:tc>
          <w:tcPr>
            <w:tcW w:w="0" w:type="auto"/>
            <w:tcBorders>
              <w:top w:val="single" w:sz="8" w:space="0" w:color="70AD47"/>
              <w:bottom w:val="single" w:sz="8" w:space="0" w:color="70AD47"/>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358</w:t>
            </w:r>
          </w:p>
        </w:tc>
        <w:tc>
          <w:tcPr>
            <w:tcW w:w="0" w:type="auto"/>
            <w:tcBorders>
              <w:top w:val="single" w:sz="8" w:space="0" w:color="70AD47"/>
              <w:bottom w:val="single" w:sz="8" w:space="0" w:color="70AD47"/>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8" w:space="0" w:color="70AD47"/>
              <w:bottom w:val="single" w:sz="8" w:space="0" w:color="70AD47"/>
              <w:right w:val="single" w:sz="8" w:space="0" w:color="70AD47"/>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20"/>
          <w:jc w:val="center"/>
        </w:trPr>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2018</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309</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40"/>
          <w:jc w:val="center"/>
        </w:trPr>
        <w:tc>
          <w:tcPr>
            <w:tcW w:w="0" w:type="auto"/>
            <w:vMerge w:val="restart"/>
            <w:tcBorders>
              <w:top w:val="single" w:sz="8" w:space="0" w:color="70AD47"/>
              <w:left w:val="single" w:sz="8" w:space="0" w:color="70AD47"/>
              <w:bottom w:val="single" w:sz="8" w:space="0" w:color="70AD47"/>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w:t>
            </w:r>
          </w:p>
        </w:tc>
        <w:tc>
          <w:tcPr>
            <w:tcW w:w="0" w:type="auto"/>
            <w:vMerge w:val="restart"/>
            <w:tcBorders>
              <w:top w:val="single" w:sz="8" w:space="0" w:color="70AD47"/>
              <w:bottom w:val="single" w:sz="8" w:space="0" w:color="70AD47"/>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1.233</w:t>
            </w:r>
          </w:p>
        </w:tc>
        <w:tc>
          <w:tcPr>
            <w:tcW w:w="0" w:type="auto"/>
            <w:vMerge w:val="restart"/>
            <w:tcBorders>
              <w:top w:val="single" w:sz="8" w:space="0" w:color="70AD47"/>
              <w:bottom w:val="single" w:sz="8" w:space="0" w:color="70AD47"/>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65</w:t>
            </w:r>
          </w:p>
        </w:tc>
        <w:tc>
          <w:tcPr>
            <w:tcW w:w="0" w:type="auto"/>
            <w:vMerge w:val="restart"/>
            <w:tcBorders>
              <w:top w:val="single" w:sz="8" w:space="0" w:color="70AD47"/>
              <w:bottom w:val="single" w:sz="8" w:space="0" w:color="70AD47"/>
              <w:right w:val="single" w:sz="8" w:space="0" w:color="70AD47"/>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17</w:t>
            </w:r>
          </w:p>
        </w:tc>
      </w:tr>
      <w:tr w:rsidR="009E6E13">
        <w:trPr>
          <w:trHeight w:val="260"/>
          <w:jc w:val="center"/>
        </w:trPr>
        <w:tc>
          <w:tcPr>
            <w:tcW w:w="0" w:type="auto"/>
            <w:vMerge/>
            <w:tcBorders>
              <w:top w:val="single" w:sz="8" w:space="0" w:color="70AD47"/>
              <w:left w:val="single" w:sz="8" w:space="0" w:color="70AD47"/>
              <w:bottom w:val="single" w:sz="8" w:space="0" w:color="70AD47"/>
            </w:tcBorders>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Borders>
              <w:top w:val="single" w:sz="8" w:space="0" w:color="70AD47"/>
              <w:bottom w:val="single" w:sz="8" w:space="0" w:color="70AD47"/>
            </w:tcBorders>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Borders>
              <w:top w:val="single" w:sz="8" w:space="0" w:color="70AD47"/>
              <w:bottom w:val="single" w:sz="8" w:space="0" w:color="70AD47"/>
            </w:tcBorders>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Borders>
              <w:top w:val="single" w:sz="8" w:space="0" w:color="70AD47"/>
              <w:bottom w:val="single" w:sz="8" w:space="0" w:color="70AD47"/>
              <w:right w:val="single" w:sz="8" w:space="0" w:color="70AD47"/>
            </w:tcBorders>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систематизација Одељења за буџетску инспекцију употпуни радним местима у чијем опису посла би били аналитички послови (1-2 запослена сходно броју инспектора), који би били стручна подршка инспекторима приликом израде процена ризика и предлога Програма рада буџетске инспекције, као и обраде контролних листи. Такође, поред радних места за аналитичке послове, потребно је рад Одељења употпунити и радним местом за правне послове (1-2 запослена) који би представљали стручну подршку инспекторима у вези са правним пословима (подршка у припреми аката у вези са прекршајним поступцима и привредним преступима, итд).</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инспекцијског надзора, сви инспектори поседују десктоп рачунаре и лаптоп рачунаре и 4 штампача, као и једним фотокопир апаратом. Инспекција не располаже ни једним возилом. </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овога, све канцеларије инспектора су смештене у Београду у седишту министарства, укупно 4 канцеларије.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Опрема је у власништву Министарства и о истој се стара и одржава је Одсек за информационе технологије Секретаријата Министарства финансија.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ff7"/>
        <w:tblW w:w="9067"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3"/>
        <w:gridCol w:w="1813"/>
        <w:gridCol w:w="1814"/>
        <w:gridCol w:w="1813"/>
        <w:gridCol w:w="1814"/>
      </w:tblGrid>
      <w:tr w:rsidR="009E6E13">
        <w:trPr>
          <w:trHeight w:val="320"/>
          <w:jc w:val="center"/>
        </w:trPr>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jc w:val="center"/>
        </w:trPr>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&gt;5</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Потебно је да се јасно разграниче надлежности између буџетске инспекције и Државне ревизорске институције у погледу контроле коришћења буџетских средстава.</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додатни број инспектора (17 инспектора), до пуне попуњености акта о систематизацији радних места (посебно имајући у виду да ће у наредних 2 године одређени број инспектора отићи у пензију).</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Попунити сва упражњена радна места у Оделељу за нормативне, студијско-аналитичке послове, процену и управљање ризицима, имајући и води да управо запослени у овом Оделењу пружају подршку свим инспекторима, у вези са аналитичким пословима, приликом израде процена ризика, планова надзора и обраде контролних листи и као и подршку у вези са вези са правним пословима.</w:t>
      </w:r>
    </w:p>
    <w:p w:rsidR="009E6E13" w:rsidRDefault="00F711DE">
      <w:pPr>
        <w:numPr>
          <w:ilvl w:val="0"/>
          <w:numId w:val="3"/>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Накнадно испитати да ли буџетска инспекција има капацитете да адекватно спроводи одредбе Закона о роковима измирења новчаних обавеза у комерцијалним трансакцијама</w:t>
      </w:r>
    </w:p>
    <w:p w:rsidR="009E6E13" w:rsidRDefault="00F711DE">
      <w:pPr>
        <w:numPr>
          <w:ilvl w:val="0"/>
          <w:numId w:val="3"/>
        </w:numPr>
        <w:pBdr>
          <w:top w:val="nil"/>
          <w:left w:val="nil"/>
          <w:bottom w:val="nil"/>
          <w:right w:val="nil"/>
          <w:between w:val="nil"/>
        </w:pBdr>
        <w:spacing w:after="160" w:line="259" w:lineRule="auto"/>
        <w:ind w:left="709" w:hanging="567"/>
        <w:jc w:val="both"/>
        <w:rPr>
          <w:color w:val="000000"/>
        </w:rPr>
      </w:pPr>
      <w:bookmarkStart w:id="31" w:name="_2p2csry" w:colFirst="0" w:colLast="0"/>
      <w:bookmarkEnd w:id="31"/>
      <w:r>
        <w:rPr>
          <w:rFonts w:ascii="Arial Narrow" w:eastAsia="Arial Narrow" w:hAnsi="Arial Narrow" w:cs="Arial Narrow"/>
          <w:color w:val="000000"/>
        </w:rPr>
        <w:t>Потребно је набавити нову  IT опрему.</w:t>
      </w:r>
    </w:p>
    <w:p w:rsidR="009E6E13" w:rsidRDefault="00F711DE">
      <w:pPr>
        <w:pStyle w:val="Heading1"/>
        <w:numPr>
          <w:ilvl w:val="0"/>
          <w:numId w:val="42"/>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t>ИНСПЕКЦИЈА ЗА ЗАШТИТУ ЖИВОТНЕ СРЕДИНЕ</w:t>
      </w:r>
    </w:p>
    <w:p w:rsidR="009E6E13" w:rsidRDefault="009E6E13">
      <w:pPr>
        <w:pBdr>
          <w:top w:val="nil"/>
          <w:left w:val="nil"/>
          <w:bottom w:val="nil"/>
          <w:right w:val="nil"/>
          <w:between w:val="nil"/>
        </w:pBdr>
        <w:ind w:left="360" w:hanging="720"/>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ind w:left="660" w:hanging="720"/>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line="259" w:lineRule="auto"/>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Инспекција за заштиту животне средине, Инспекција за заштиту од јунизујићих зрачења и Инспекција за рибарство се налазе у Министарству заштите животне средине у оквиру Сектора за надзор и предострожност у животној средини.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2"/>
          <w:numId w:val="42"/>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Послови из делокруга овог сектора обављају у седишту Министарства у Београду, као и у подручним јединицама на целој територији Републике Србије са седиштима у: Новом Саду, Вршцу, Кикинди, Шиду, Шапцу, Малом Зворнику, Ужицу, Прибоју, Краљеву, Чачку, Новом Пазару, Косовској Митровици, Крагујевцу, Јагодини, Пожаревцу, Смедереву, Бору, Зајечару, Нишу, Пироту, Врању, Лесковцу, Великом Градишту и Кладову.</w:t>
      </w:r>
    </w:p>
    <w:p w:rsidR="009E6E13" w:rsidRDefault="00F711DE">
      <w:pPr>
        <w:numPr>
          <w:ilvl w:val="2"/>
          <w:numId w:val="42"/>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vertAlign w:val="superscript"/>
        </w:rPr>
        <w:t xml:space="preserve"> </w:t>
      </w:r>
    </w:p>
    <w:p w:rsidR="009E6E13" w:rsidRDefault="00F711DE">
      <w:pPr>
        <w:pBdr>
          <w:top w:val="nil"/>
          <w:left w:val="nil"/>
          <w:bottom w:val="nil"/>
          <w:right w:val="nil"/>
          <w:between w:val="nil"/>
        </w:pBdr>
        <w:spacing w:after="160" w:line="276" w:lineRule="auto"/>
        <w:ind w:right="-46"/>
        <w:jc w:val="both"/>
        <w:rPr>
          <w:rFonts w:ascii="Arial Narrow" w:eastAsia="Arial Narrow" w:hAnsi="Arial Narrow" w:cs="Arial Narrow"/>
          <w:color w:val="000000"/>
        </w:rPr>
      </w:pPr>
      <w:r>
        <w:rPr>
          <w:rFonts w:ascii="Arial Narrow" w:eastAsia="Arial Narrow" w:hAnsi="Arial Narrow" w:cs="Arial Narrow"/>
          <w:color w:val="000000"/>
        </w:rPr>
        <w:t xml:space="preserve">У целом сектору за надзор и предострожност систематизовано је укупно 107 радних места од чега је </w:t>
      </w:r>
      <w:r>
        <w:rPr>
          <w:rFonts w:ascii="Arial Narrow" w:eastAsia="Arial Narrow" w:hAnsi="Arial Narrow" w:cs="Arial Narrow"/>
          <w:b/>
          <w:color w:val="000000"/>
        </w:rPr>
        <w:t xml:space="preserve">101 инспекторско </w:t>
      </w:r>
      <w:r>
        <w:rPr>
          <w:rFonts w:ascii="Arial Narrow" w:eastAsia="Arial Narrow" w:hAnsi="Arial Narrow" w:cs="Arial Narrow"/>
          <w:color w:val="000000"/>
        </w:rPr>
        <w:t>радно место</w:t>
      </w:r>
      <w:r>
        <w:rPr>
          <w:rFonts w:ascii="Arial Narrow" w:eastAsia="Arial Narrow" w:hAnsi="Arial Narrow" w:cs="Arial Narrow"/>
          <w:b/>
          <w:color w:val="000000"/>
        </w:rPr>
        <w:t>, а тренутно је попуњено 73 радних места за инспекторе</w:t>
      </w:r>
      <w:r>
        <w:rPr>
          <w:rFonts w:ascii="Arial Narrow" w:eastAsia="Arial Narrow" w:hAnsi="Arial Narrow" w:cs="Arial Narrow"/>
          <w:color w:val="000000"/>
        </w:rPr>
        <w:t xml:space="preserve"> и још три радна места за друге запослене у инспекцијама. Оно што је свакако похвално јесте да у оквиру овог Сектора постоји и Одељење за административно-правне послове, процену ризика и образовање, које пружа стручну подршку запосленима у овом Сектору пре свега инспекторима у пословима који се тичу инспекцијског надзора а нису чисто инспекцијски послови. У оквиру овог Одељења налазе се три посебне  организационе јединице и то: </w:t>
      </w:r>
    </w:p>
    <w:p w:rsidR="009E6E13" w:rsidRDefault="00F711DE">
      <w:pPr>
        <w:pBdr>
          <w:top w:val="nil"/>
          <w:left w:val="nil"/>
          <w:bottom w:val="nil"/>
          <w:right w:val="nil"/>
          <w:between w:val="nil"/>
        </w:pBdr>
        <w:spacing w:after="160" w:line="276" w:lineRule="auto"/>
        <w:ind w:right="-46"/>
        <w:jc w:val="both"/>
        <w:rPr>
          <w:rFonts w:ascii="Arial Narrow" w:eastAsia="Arial Narrow" w:hAnsi="Arial Narrow" w:cs="Arial Narrow"/>
          <w:color w:val="000000"/>
        </w:rPr>
      </w:pPr>
      <w:r>
        <w:rPr>
          <w:rFonts w:ascii="Arial Narrow" w:eastAsia="Arial Narrow" w:hAnsi="Arial Narrow" w:cs="Arial Narrow"/>
          <w:b/>
          <w:color w:val="000000"/>
        </w:rPr>
        <w:t>1. Одсек за административно правне послове</w:t>
      </w:r>
      <w:r>
        <w:rPr>
          <w:rFonts w:ascii="Arial Narrow" w:eastAsia="Arial Narrow" w:hAnsi="Arial Narrow" w:cs="Arial Narrow"/>
          <w:color w:val="000000"/>
        </w:rPr>
        <w:t xml:space="preserve"> у оквиру којег се између осталог пружање правне помоћи инспекторима у редовном раду и по покренутим поступцима пред правосудним органима; праћење и проверу квалитета управних аката инспектора и заступање пред судом; као и послови усаглашавања поступака и форме управних аката којима се надзираним субјектима налажу мере за отклањање незаконитости и неправилности, као управне мере којима инспекција управља ризиком, у посебним законима са Законом о инспекцијском надзору; прикупљање и обраду података о активностима инспектора у Сектору;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2. Група за процену ризика </w:t>
      </w:r>
      <w:r>
        <w:rPr>
          <w:rFonts w:ascii="Arial Narrow" w:eastAsia="Arial Narrow" w:hAnsi="Arial Narrow" w:cs="Arial Narrow"/>
          <w:color w:val="000000"/>
        </w:rPr>
        <w:t>у оквиру које се обављају послови који се односе на успостављање методологије и јасних смерница за израду планова инспекцијског надзора; континуирано праћење и развијањ посебних критеријума за процену ризика изделокруга надлежности Сектора; унапређење аналитичких капацитета за припрему  планова и стручно усавршавање израде свих планова инспекцијског надзора на основу анализе стања у области и процена ризика у Сектору; студијско-аналитички  послови везани за процену ризика и планирање; развијање сопствених база података и алата у  сврху процене ризика и одређивање приоритета активности; дефинисање  посебних циљева и показатеља (индикатора) за праћење резултата  рада инспекције; увођење система управања квалитетом у Сектору; припремом и успостављањем процедура из надлежностии Сектора као и процедура за оцену  представки којима се иницира инспекцијски надзор  у складу са процењеним ризиком и расположивим капацитетима; обавља и друге послове из ове области; 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3.  Група за образовање и комуникацију</w:t>
      </w:r>
      <w:r>
        <w:rPr>
          <w:rFonts w:ascii="Arial Narrow" w:eastAsia="Arial Narrow" w:hAnsi="Arial Narrow" w:cs="Arial Narrow"/>
          <w:color w:val="000000"/>
        </w:rPr>
        <w:t xml:space="preserve"> у оквиру које се обављају послови који се односе на припрему и организацију спровођења стручног усавршавања  и обуке инспектора у  оквиру општих и посебних  програма у складу са потребама; припрему израде процедура и упутстава за поступање инспекције у циљу уједначавања рада инспектора; припрема и организација одржавања  информативних  и образовних трибина и консултативних састанака са представницима привредних субјеката, приватног сектора, њихових асоцијација, комора и удружења и других заинтересованих страна; сарадње и узајамне одговорности  и поделе ризика између инспекција и надзираних субјеката; подстицање и промовисање програма  надзираним субјектима за унапређење добровољне усаглашености  са прописима; као и анализа деловања инспекције и утицај на промене и јачање свести о значају заштите животне средине у друштву, са препорукама за унапређење и тд.</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последњих 10ак година број инспектора у Сектору се мењао, али се исто тако мењао и обим послова и надлежност сектора те су се периодично у оквиру овог сектора налазиле и друге инспекције (нпр. грађевинска, урбанистичка, геолошка, рударска, електроенергетска и инспекција опреме под притиском). Из тог разлога број кретања инспектора не одражава реалну слику. Такође у периоду од 2012. до 2014. године, су се надлежности контроле рибљег фонда и део надлежности из области животне средине налазиле у другом министарству (Министарство природних ресурса, рударства и просторног планирања), те је у том периоду био мањи број инспектора у овом сектору.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Тренутно попуњен број радних места инспектора је 72,28% у односу на систематизацију.</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5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4"/>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Поред тога, у оквиру Сектора запослена су још три лица као стручно-административна подршка у Сектору (правник, аналитичар заштите животне средине и административни техничар).</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Инспектори су различитих звања (од млађег до вишег саветника).</w:t>
      </w:r>
    </w:p>
    <w:p w:rsidR="009E6E13" w:rsidRDefault="00F711DE">
      <w:pPr>
        <w:numPr>
          <w:ilvl w:val="2"/>
          <w:numId w:val="42"/>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Према добијеним подацима утврђено је да просечна старост инспектора у оквиру овог Сектора (све три инспекције) 52. године. </w:t>
      </w: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Сви инспектори поседују одговарајући образовни профил са завршеним основним факултетским студијама (дипломирани инжењер технологије, металургије, пољопривреде, шумарства, диплмирани физиохемичари, биолози, хемичари, инжењери заштите животне средине).</w:t>
      </w:r>
    </w:p>
    <w:p w:rsidR="009E6E13" w:rsidRDefault="00F711DE">
      <w:pPr>
        <w:numPr>
          <w:ilvl w:val="1"/>
          <w:numId w:val="42"/>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Инспекција за заштиту животне средине и Инспекција за рибарство су доставиле све тражене податке, и спровеле  анализу ризика која представља основ планирања инспекцијског надзора. Инспекција за заштиту од јонизујућих зрачења није доставила податке. Међутим, овде треба имати у виду да је у скупштинској процедури по хитном поступку Предлог закона о радијационој и нуклеарној сигурности и безбедности, где се предвиђа оснивање Директората за радијациону и нуклеарну сигурности и безбедност Србије. Чланом 242. наведеног Предлога закона предвиђа се да  даном ступања на снагу овог закона Директорат преузима из Министарства заштите животне средине запослене који обављају послове инспекцијског надзора у области заштите од јонизујућег зрачења, као и предмете, опрему, средства за рад и архиву који су потребни за вршење инспекцијских послова. Сходно томе, у наставку ове анализе, ова инспекција неће више бити обрађивана.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Што се тиче Инспекције за заштиту животне средине и Инспекције за рибарство процена је дата на основу разврставања субјеката и објеката под надзором,  при чему су инспекције доставила све потребне податке који се тичу инспекцијског надзора, а који су класификовани према кључним типовима (врстама) субјеката и објеката надзора. Инспекције су доставиле и податке  о учесталости инспекцијског надзора и потребном времену. Детаљна калкулација дата је у Анексу. Такође, инспекција за заштиту животне средине је доставили и број планираних инспекцијских надзора, разврстао према степену ризика.</w:t>
      </w:r>
    </w:p>
    <w:p w:rsidR="009E6E13" w:rsidRDefault="009E6E13">
      <w:pPr>
        <w:pBdr>
          <w:top w:val="nil"/>
          <w:left w:val="nil"/>
          <w:bottom w:val="nil"/>
          <w:right w:val="nil"/>
          <w:between w:val="nil"/>
        </w:pBdr>
        <w:jc w:val="both"/>
        <w:rPr>
          <w:rFonts w:ascii="Arial Narrow" w:eastAsia="Arial Narrow" w:hAnsi="Arial Narrow" w:cs="Arial Narrow"/>
          <w:color w:val="000000"/>
          <w:u w:val="single"/>
        </w:rPr>
      </w:pPr>
    </w:p>
    <w:p w:rsidR="009E6E13" w:rsidRDefault="00F711DE">
      <w:pPr>
        <w:pBdr>
          <w:top w:val="nil"/>
          <w:left w:val="nil"/>
          <w:bottom w:val="nil"/>
          <w:right w:val="nil"/>
          <w:between w:val="nil"/>
        </w:pBdr>
        <w:jc w:val="both"/>
        <w:rPr>
          <w:rFonts w:ascii="Arial Narrow" w:eastAsia="Arial Narrow" w:hAnsi="Arial Narrow" w:cs="Arial Narrow"/>
          <w:color w:val="000000"/>
          <w:u w:val="single"/>
        </w:rPr>
      </w:pPr>
      <w:r>
        <w:rPr>
          <w:rFonts w:ascii="Arial Narrow" w:eastAsia="Arial Narrow" w:hAnsi="Arial Narrow" w:cs="Arial Narrow"/>
          <w:b/>
          <w:color w:val="000000"/>
          <w:u w:val="single"/>
        </w:rPr>
        <w:t>Инспекција за заштиту животне средине</w:t>
      </w:r>
    </w:p>
    <w:p w:rsidR="009E6E13" w:rsidRDefault="009E6E13">
      <w:pPr>
        <w:pBdr>
          <w:top w:val="nil"/>
          <w:left w:val="nil"/>
          <w:bottom w:val="nil"/>
          <w:right w:val="nil"/>
          <w:between w:val="nil"/>
        </w:pBdr>
        <w:jc w:val="both"/>
        <w:rPr>
          <w:rFonts w:ascii="Arial Narrow" w:eastAsia="Arial Narrow" w:hAnsi="Arial Narrow" w:cs="Arial Narrow"/>
          <w:color w:val="000000"/>
          <w:u w:val="single"/>
        </w:rPr>
      </w:pPr>
    </w:p>
    <w:tbl>
      <w:tblPr>
        <w:tblStyle w:val="affff8"/>
        <w:tblW w:w="9016"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38"/>
        <w:gridCol w:w="4961"/>
        <w:gridCol w:w="2217"/>
      </w:tblGrid>
      <w:tr w:rsidR="009E6E13">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Организациона јединица</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Врста објекта/субјекта  под назором</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Укупан бр. објеката</w:t>
            </w:r>
          </w:p>
        </w:tc>
      </w:tr>
      <w:tr w:rsidR="009E6E13">
        <w:tc>
          <w:tcPr>
            <w:tcW w:w="0" w:type="auto"/>
            <w:vMerge w:val="restart"/>
            <w:shd w:val="clear" w:color="auto" w:fill="00B050"/>
            <w:vAlign w:val="center"/>
          </w:tcPr>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Одељење за отпад</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Мобилна постројења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w:t>
            </w:r>
          </w:p>
        </w:tc>
      </w:tr>
      <w:tr w:rsidR="009E6E13">
        <w:tc>
          <w:tcPr>
            <w:tcW w:w="0" w:type="auto"/>
            <w:vMerge/>
            <w:shd w:val="clear" w:color="auto" w:fill="00B050"/>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Оператери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127</w:t>
            </w:r>
          </w:p>
        </w:tc>
      </w:tr>
      <w:tr w:rsidR="009E6E13">
        <w:tc>
          <w:tcPr>
            <w:tcW w:w="0" w:type="auto"/>
            <w:vMerge/>
            <w:shd w:val="clear" w:color="auto" w:fill="00B050"/>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Постројења за третман медицинског инфективног отпада</w:t>
            </w:r>
            <w:r>
              <w:rPr>
                <w:rFonts w:ascii="Arial Narrow" w:eastAsia="Arial Narrow" w:hAnsi="Arial Narrow" w:cs="Arial Narrow"/>
                <w:color w:val="000000"/>
                <w:sz w:val="20"/>
                <w:szCs w:val="20"/>
                <w:vertAlign w:val="superscript"/>
              </w:rPr>
              <w:footnoteReference w:id="21"/>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c>
          <w:tcPr>
            <w:tcW w:w="0" w:type="auto"/>
            <w:vMerge/>
            <w:shd w:val="clear" w:color="auto" w:fill="00B050"/>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Произвођачи медицинског отпада</w:t>
            </w:r>
            <w:r>
              <w:rPr>
                <w:rFonts w:ascii="Arial Narrow" w:eastAsia="Arial Narrow" w:hAnsi="Arial Narrow" w:cs="Arial Narrow"/>
                <w:color w:val="000000"/>
                <w:sz w:val="20"/>
                <w:szCs w:val="20"/>
                <w:vertAlign w:val="superscript"/>
              </w:rPr>
              <w:footnoteReference w:id="22"/>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c>
          <w:tcPr>
            <w:tcW w:w="0" w:type="auto"/>
            <w:vMerge w:val="restart"/>
            <w:shd w:val="clear" w:color="auto" w:fill="00B050"/>
            <w:vAlign w:val="center"/>
          </w:tcPr>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Одсек за природу</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Промет заштићених дивљим, биљним и животињским врстама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206</w:t>
            </w:r>
          </w:p>
        </w:tc>
      </w:tr>
      <w:tr w:rsidR="009E6E13">
        <w:tc>
          <w:tcPr>
            <w:tcW w:w="0" w:type="auto"/>
            <w:vMerge/>
            <w:shd w:val="clear" w:color="auto" w:fill="00B050"/>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Управљачи заштићених подручја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58</w:t>
            </w:r>
          </w:p>
        </w:tc>
      </w:tr>
      <w:tr w:rsidR="009E6E13">
        <w:tc>
          <w:tcPr>
            <w:tcW w:w="0" w:type="auto"/>
            <w:vMerge/>
            <w:shd w:val="clear" w:color="auto" w:fill="00B050"/>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Држаоци заштићених животиња у заточеништву</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r>
      <w:tr w:rsidR="009E6E13">
        <w:tc>
          <w:tcPr>
            <w:tcW w:w="0" w:type="auto"/>
            <w:vMerge/>
            <w:shd w:val="clear" w:color="auto" w:fill="00B050"/>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Зоо вртови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Одељење за индустрију</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Индустријска постројења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273</w:t>
            </w:r>
          </w:p>
        </w:tc>
      </w:tr>
      <w:tr w:rsidR="009E6E13">
        <w:tc>
          <w:tcPr>
            <w:tcW w:w="0" w:type="auto"/>
            <w:vMerge w:val="restart"/>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Одељење за удесе и хемикалије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Севесо постројења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103</w:t>
            </w:r>
          </w:p>
        </w:tc>
      </w:tr>
      <w:tr w:rsidR="009E6E13">
        <w:tc>
          <w:tcPr>
            <w:tcW w:w="0" w:type="auto"/>
            <w:vMerge/>
            <w:shd w:val="clear" w:color="auto" w:fill="00B050"/>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Хемикалије</w:t>
            </w:r>
            <w:r>
              <w:rPr>
                <w:rFonts w:ascii="Arial Narrow" w:eastAsia="Arial Narrow" w:hAnsi="Arial Narrow" w:cs="Arial Narrow"/>
                <w:color w:val="000000"/>
                <w:sz w:val="20"/>
                <w:szCs w:val="20"/>
                <w:vertAlign w:val="superscript"/>
              </w:rPr>
              <w:footnoteReference w:id="23"/>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w:t>
            </w:r>
          </w:p>
        </w:tc>
      </w:tr>
      <w:tr w:rsidR="009E6E13">
        <w:tc>
          <w:tcPr>
            <w:tcW w:w="0" w:type="auto"/>
            <w:vMerge w:val="restart"/>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Одељење за поверене послове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Нејонизујуће зрачење (надземни, надземни водови 400 kV, надземни водови 220 kV, 110 kV, оператери фиксне и мобилне телефоније, трафо станице, разводна постројења и ЕМС</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778</w:t>
            </w:r>
          </w:p>
        </w:tc>
      </w:tr>
      <w:tr w:rsidR="009E6E13">
        <w:tc>
          <w:tcPr>
            <w:tcW w:w="0" w:type="auto"/>
            <w:vMerge/>
            <w:shd w:val="clear" w:color="auto" w:fill="00B050"/>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Заштита земљишта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44</w:t>
            </w:r>
          </w:p>
        </w:tc>
      </w:tr>
      <w:tr w:rsidR="009E6E13">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УКУПНО</w:t>
            </w:r>
          </w:p>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1619</w:t>
            </w:r>
          </w:p>
        </w:tc>
      </w:tr>
    </w:tbl>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u w:val="single"/>
        </w:rPr>
      </w:pPr>
    </w:p>
    <w:p w:rsidR="009E6E13" w:rsidRDefault="00F711DE">
      <w:pPr>
        <w:pBdr>
          <w:top w:val="nil"/>
          <w:left w:val="nil"/>
          <w:bottom w:val="nil"/>
          <w:right w:val="nil"/>
          <w:between w:val="nil"/>
        </w:pBdr>
        <w:jc w:val="both"/>
        <w:rPr>
          <w:rFonts w:ascii="Arial Narrow" w:eastAsia="Arial Narrow" w:hAnsi="Arial Narrow" w:cs="Arial Narrow"/>
          <w:color w:val="000000"/>
          <w:u w:val="single"/>
        </w:rPr>
      </w:pPr>
      <w:r>
        <w:rPr>
          <w:rFonts w:ascii="Arial Narrow" w:eastAsia="Arial Narrow" w:hAnsi="Arial Narrow" w:cs="Arial Narrow"/>
          <w:b/>
          <w:color w:val="000000"/>
          <w:u w:val="single"/>
        </w:rPr>
        <w:t>Инспекција за рибарство</w:t>
      </w:r>
    </w:p>
    <w:p w:rsidR="009E6E13" w:rsidRDefault="009E6E13">
      <w:pPr>
        <w:pBdr>
          <w:top w:val="nil"/>
          <w:left w:val="nil"/>
          <w:bottom w:val="nil"/>
          <w:right w:val="nil"/>
          <w:between w:val="nil"/>
        </w:pBdr>
        <w:jc w:val="both"/>
        <w:rPr>
          <w:rFonts w:ascii="Arial Narrow" w:eastAsia="Arial Narrow" w:hAnsi="Arial Narrow" w:cs="Arial Narrow"/>
          <w:color w:val="000000"/>
          <w:u w:val="single"/>
        </w:rPr>
      </w:pPr>
    </w:p>
    <w:tbl>
      <w:tblPr>
        <w:tblStyle w:val="affff9"/>
        <w:tblW w:w="8995"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5949"/>
        <w:gridCol w:w="3046"/>
      </w:tblGrid>
      <w:tr w:rsidR="009E6E13">
        <w:trPr>
          <w:trHeight w:val="360"/>
        </w:trPr>
        <w:tc>
          <w:tcPr>
            <w:tcW w:w="0" w:type="auto"/>
            <w:shd w:val="clear" w:color="auto" w:fill="00B050"/>
          </w:tcPr>
          <w:p w:rsidR="009E6E13" w:rsidRDefault="00F711DE">
            <w:pPr>
              <w:pBdr>
                <w:top w:val="nil"/>
                <w:left w:val="nil"/>
                <w:bottom w:val="nil"/>
                <w:right w:val="nil"/>
                <w:between w:val="nil"/>
              </w:pBdr>
              <w:jc w:val="both"/>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Врста објекта/субјекта  под назором за водни саобраћај</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Укупан број објеката</w:t>
            </w:r>
          </w:p>
        </w:tc>
      </w:tr>
      <w:tr w:rsidR="009E6E13">
        <w:trPr>
          <w:trHeight w:val="36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Рибарска подручја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r>
      <w:tr w:rsidR="009E6E13">
        <w:trPr>
          <w:trHeight w:val="360"/>
        </w:trPr>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Рибарска подручја  у заштићеним подручјима</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Предузетници регистровани за обављање привредног риболова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250</w:t>
            </w:r>
          </w:p>
        </w:tc>
      </w:tr>
      <w:tr w:rsidR="009E6E13">
        <w:tc>
          <w:tcPr>
            <w:tcW w:w="0" w:type="auto"/>
            <w:shd w:val="clear" w:color="auto" w:fill="F2F2F2"/>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Рекреативни риболовци</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52000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52280</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Инспекцији за рибарство, инспектори троше 2-5 дана за припрему и један дан  на терену, док за предузетнике који су регистровани за промет рибе није могуће извршити припрему већ само теренски надзор, који траје 1 дан. </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Ни након одржаних интервјуа нисмо успели да дођемо до тачног броја инспектора разврстаних у ове три инспекције, не може се дати процена о потребном броју инспектора посебно за инспекцију заштите животне средине а посебно за инспекцију за рибарство. На основу групних података а имајући у виду методологију обрачуна долази се до закључка да Сектора за надзор и предострожност у животној средини има довољан број систематизованих инспектора, али је неопходно попунити упражњена радна места.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овога, постоји могућност и за додатном реорганизацијом. Наиме, Инспекција за рибарство (са којим предлогом се и она сагласила, на одржаном интервјуу), према природи ствари а и како је препозната у Преговарачком поглављу 27., треба да се премести у министарство надлежно за послове пољопривреде.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color w:val="000000"/>
        </w:rPr>
      </w:pPr>
      <w:r>
        <w:rPr>
          <w:rFonts w:ascii="Arial Narrow" w:eastAsia="Arial Narrow" w:hAnsi="Arial Narrow" w:cs="Arial Narrow"/>
          <w:color w:val="000000"/>
        </w:rPr>
        <w:t>Такође, инспекција заштите животне средине је мишљења да би поред постојећег обухвата требала да обухвати и водну инспекцију, геолошку, али само у домену подземних вода и надзор над шумама заједно са ловством.</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Поред попуњавања места недостајућих инспектора, треба водити рачуна о томе да инсппектори доста времена троше на припремне послове, те им то додатно отежава рад и одузима доста времена. Иако је у оквиру овог Сектора формирано Одељење за административно-правне послове, процену ризика и образовање, чији запослени пружају стручну и административну подршку инспекторима, мишљења смо  да би у оквиру овог Одељења требало запослити још људи, односно попунити систематизована радна места, како би део послова са инспектора прешао на ове запослене. </w:t>
      </w:r>
    </w:p>
    <w:p w:rsidR="009E6E13" w:rsidRDefault="009E6E13">
      <w:pPr>
        <w:pBdr>
          <w:top w:val="nil"/>
          <w:left w:val="nil"/>
          <w:bottom w:val="nil"/>
          <w:right w:val="nil"/>
          <w:between w:val="nil"/>
        </w:pBdr>
        <w:ind w:left="360" w:hanging="720"/>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59" w:lineRule="auto"/>
        <w:ind w:left="567" w:hanging="567"/>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rFonts w:ascii="Arial Narrow" w:eastAsia="Arial Narrow" w:hAnsi="Arial Narrow" w:cs="Arial Narrow"/>
          <w:color w:val="000000"/>
        </w:rPr>
        <w:t>У сектору за надзор и предострожност, за потребне инспекцијског назора, има укупно 49 возилила, просечне старости осам година.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tbl>
      <w:tblPr>
        <w:tblStyle w:val="affffa"/>
        <w:tblW w:w="9016"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4106"/>
        <w:gridCol w:w="1843"/>
        <w:gridCol w:w="3067"/>
      </w:tblGrid>
      <w:tr w:rsidR="009E6E13">
        <w:tc>
          <w:tcPr>
            <w:tcW w:w="0" w:type="auto"/>
            <w:gridSpan w:val="3"/>
            <w:shd w:val="clear" w:color="auto" w:fill="00B050"/>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b/>
                <w:color w:val="FFFFFF"/>
              </w:rPr>
              <w:t>Преглед возила</w:t>
            </w:r>
          </w:p>
        </w:tc>
      </w:tr>
      <w:tr w:rsidR="009E6E13">
        <w:tc>
          <w:tcPr>
            <w:tcW w:w="0" w:type="auto"/>
            <w:shd w:val="clear" w:color="auto" w:fill="00B050"/>
          </w:tcPr>
          <w:p w:rsidR="009E6E13" w:rsidRDefault="00F711DE">
            <w:pPr>
              <w:pBdr>
                <w:top w:val="nil"/>
                <w:left w:val="nil"/>
                <w:bottom w:val="nil"/>
                <w:right w:val="nil"/>
                <w:between w:val="nil"/>
              </w:pBdr>
              <w:ind w:hanging="720"/>
              <w:jc w:val="center"/>
              <w:rPr>
                <w:rFonts w:ascii="Arial Narrow" w:eastAsia="Arial Narrow" w:hAnsi="Arial Narrow" w:cs="Arial Narrow"/>
                <w:color w:val="FFFFFF"/>
              </w:rPr>
            </w:pPr>
            <w:r>
              <w:rPr>
                <w:rFonts w:ascii="Arial Narrow" w:eastAsia="Arial Narrow" w:hAnsi="Arial Narrow" w:cs="Arial Narrow"/>
                <w:b/>
                <w:color w:val="FFFFFF"/>
              </w:rPr>
              <w:t>Марка возила</w:t>
            </w:r>
          </w:p>
        </w:tc>
        <w:tc>
          <w:tcPr>
            <w:tcW w:w="0" w:type="auto"/>
            <w:shd w:val="clear" w:color="auto" w:fill="00B050"/>
          </w:tcPr>
          <w:p w:rsidR="009E6E13" w:rsidRDefault="00F711DE">
            <w:pPr>
              <w:pBdr>
                <w:top w:val="nil"/>
                <w:left w:val="nil"/>
                <w:bottom w:val="nil"/>
                <w:right w:val="nil"/>
                <w:between w:val="nil"/>
              </w:pBdr>
              <w:ind w:hanging="720"/>
              <w:jc w:val="center"/>
              <w:rPr>
                <w:rFonts w:ascii="Arial Narrow" w:eastAsia="Arial Narrow" w:hAnsi="Arial Narrow" w:cs="Arial Narrow"/>
                <w:color w:val="FFFFFF"/>
              </w:rPr>
            </w:pPr>
            <w:r>
              <w:rPr>
                <w:rFonts w:ascii="Arial Narrow" w:eastAsia="Arial Narrow" w:hAnsi="Arial Narrow" w:cs="Arial Narrow"/>
                <w:b/>
                <w:color w:val="FFFFFF"/>
              </w:rPr>
              <w:t>Број</w:t>
            </w:r>
          </w:p>
        </w:tc>
        <w:tc>
          <w:tcPr>
            <w:tcW w:w="0" w:type="auto"/>
            <w:shd w:val="clear" w:color="auto" w:fill="00B050"/>
          </w:tcPr>
          <w:p w:rsidR="009E6E13" w:rsidRDefault="00F711DE">
            <w:pPr>
              <w:pBdr>
                <w:top w:val="nil"/>
                <w:left w:val="nil"/>
                <w:bottom w:val="nil"/>
                <w:right w:val="nil"/>
                <w:between w:val="nil"/>
              </w:pBdr>
              <w:ind w:hanging="720"/>
              <w:jc w:val="center"/>
              <w:rPr>
                <w:rFonts w:ascii="Arial Narrow" w:eastAsia="Arial Narrow" w:hAnsi="Arial Narrow" w:cs="Arial Narrow"/>
                <w:color w:val="FFFFFF"/>
              </w:rPr>
            </w:pPr>
            <w:r>
              <w:rPr>
                <w:rFonts w:ascii="Arial Narrow" w:eastAsia="Arial Narrow" w:hAnsi="Arial Narrow" w:cs="Arial Narrow"/>
                <w:b/>
                <w:color w:val="FFFFFF"/>
              </w:rPr>
              <w:t>Година производње</w:t>
            </w:r>
          </w:p>
        </w:tc>
      </w:tr>
      <w:tr w:rsidR="009E6E13">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Цитроен Ц3 Пикасо</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14</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2011</w:t>
            </w:r>
          </w:p>
        </w:tc>
      </w:tr>
      <w:tr w:rsidR="009E6E13">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Цитроен Ц3</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5</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2004</w:t>
            </w:r>
          </w:p>
        </w:tc>
      </w:tr>
      <w:tr w:rsidR="009E6E13">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Фиат кубо</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8</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2013</w:t>
            </w:r>
          </w:p>
        </w:tc>
      </w:tr>
      <w:tr w:rsidR="009E6E13">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Дачија Сандеро</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14</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2010</w:t>
            </w:r>
          </w:p>
        </w:tc>
      </w:tr>
      <w:tr w:rsidR="009E6E13">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Фиат Пунто</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4</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2007</w:t>
            </w:r>
          </w:p>
        </w:tc>
      </w:tr>
      <w:tr w:rsidR="009E6E13">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Опел Комбо</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1</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2016</w:t>
            </w:r>
          </w:p>
        </w:tc>
      </w:tr>
      <w:tr w:rsidR="009E6E13">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Нисан Навара</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1</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2011</w:t>
            </w:r>
          </w:p>
        </w:tc>
      </w:tr>
      <w:tr w:rsidR="009E6E13">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Лада Нива</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0" w:type="auto"/>
          </w:tcPr>
          <w:p w:rsidR="009E6E13" w:rsidRDefault="009E6E13">
            <w:pPr>
              <w:pBdr>
                <w:top w:val="nil"/>
                <w:left w:val="nil"/>
                <w:bottom w:val="nil"/>
                <w:right w:val="nil"/>
                <w:between w:val="nil"/>
              </w:pBdr>
              <w:ind w:hanging="720"/>
              <w:jc w:val="center"/>
              <w:rPr>
                <w:rFonts w:ascii="Arial Narrow" w:eastAsia="Arial Narrow" w:hAnsi="Arial Narrow" w:cs="Arial Narrow"/>
                <w:color w:val="000000"/>
              </w:rPr>
            </w:pPr>
          </w:p>
        </w:tc>
      </w:tr>
      <w:tr w:rsidR="009E6E13">
        <w:trPr>
          <w:trHeight w:val="280"/>
        </w:trPr>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b/>
                <w:color w:val="000000"/>
              </w:rPr>
              <w:t>Укупно</w:t>
            </w:r>
          </w:p>
        </w:tc>
        <w:tc>
          <w:tcPr>
            <w:tcW w:w="0" w:type="auto"/>
          </w:tcPr>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rFonts w:ascii="Arial Narrow" w:eastAsia="Arial Narrow" w:hAnsi="Arial Narrow" w:cs="Arial Narrow"/>
                <w:b/>
                <w:color w:val="000000"/>
              </w:rPr>
              <w:t>49</w:t>
            </w:r>
          </w:p>
        </w:tc>
        <w:tc>
          <w:tcPr>
            <w:tcW w:w="0" w:type="auto"/>
          </w:tcPr>
          <w:p w:rsidR="009E6E13" w:rsidRDefault="00F711DE">
            <w:pPr>
              <w:pBdr>
                <w:top w:val="nil"/>
                <w:left w:val="nil"/>
                <w:bottom w:val="nil"/>
                <w:right w:val="nil"/>
                <w:between w:val="nil"/>
              </w:pBdr>
              <w:ind w:hanging="720"/>
              <w:rPr>
                <w:rFonts w:ascii="Arial Narrow" w:eastAsia="Arial Narrow" w:hAnsi="Arial Narrow" w:cs="Arial Narrow"/>
                <w:color w:val="000000"/>
              </w:rPr>
            </w:pPr>
            <w:r>
              <w:rPr>
                <w:rFonts w:ascii="Arial Narrow" w:eastAsia="Arial Narrow" w:hAnsi="Arial Narrow" w:cs="Arial Narrow"/>
                <w:b/>
                <w:color w:val="000000"/>
              </w:rPr>
              <w:t>Просечна старост: 8 година</w:t>
            </w:r>
          </w:p>
        </w:tc>
      </w:tr>
    </w:tbl>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rFonts w:ascii="Arial Narrow" w:eastAsia="Arial Narrow" w:hAnsi="Arial Narrow" w:cs="Arial Narrow"/>
          <w:color w:val="000000"/>
        </w:rPr>
        <w:t>Поред аутомобила, инспекција располаже и са 70 лаптоп рачунара, 39 десктоп рачунара 48 штампача, 54 фотоапарата, 8 скенера, 37 навигација, 8 факс машина, 1 копира апарат и 74 мобилна телефона.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rFonts w:ascii="Arial Narrow" w:eastAsia="Arial Narrow" w:hAnsi="Arial Narrow" w:cs="Arial Narrow"/>
          <w:color w:val="000000"/>
        </w:rPr>
        <w:t>Пословни простор инспектора се налази у Београду и подручним јединицама. Укупно 51 канцеларија, с тим што се 13 канцеларија дели са инспекторима из других министарстава, што је ситуација у подручним јединицама.</w:t>
      </w:r>
    </w:p>
    <w:p w:rsidR="009E6E13" w:rsidRDefault="009E6E13">
      <w:pPr>
        <w:pBdr>
          <w:top w:val="nil"/>
          <w:left w:val="nil"/>
          <w:bottom w:val="nil"/>
          <w:right w:val="nil"/>
          <w:between w:val="nil"/>
        </w:pBdr>
        <w:ind w:left="144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ind w:hanging="720"/>
        <w:jc w:val="both"/>
        <w:rPr>
          <w:rFonts w:ascii="Arial Narrow" w:eastAsia="Arial Narrow" w:hAnsi="Arial Narrow" w:cs="Arial Narrow"/>
          <w:color w:val="000000"/>
        </w:rPr>
      </w:pPr>
      <w:r>
        <w:rPr>
          <w:rFonts w:ascii="Arial Narrow" w:eastAsia="Arial Narrow" w:hAnsi="Arial Narrow" w:cs="Arial Narrow"/>
          <w:color w:val="000000"/>
        </w:rPr>
        <w:t>Пословна опрема инспекције је власништво Министарства и Управе за заједничке послове (канцеларијски намештај), док се Министарство стара о њеном одржавању.</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42"/>
        </w:numPr>
        <w:pBdr>
          <w:top w:val="nil"/>
          <w:left w:val="nil"/>
          <w:bottom w:val="nil"/>
          <w:right w:val="nil"/>
          <w:between w:val="nil"/>
        </w:pBdr>
        <w:spacing w:line="259" w:lineRule="auto"/>
        <w:ind w:left="567" w:hanging="567"/>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59" w:lineRule="auto"/>
        <w:ind w:left="567" w:hanging="425"/>
        <w:jc w:val="both"/>
        <w:rPr>
          <w:color w:val="000000"/>
        </w:rPr>
      </w:pPr>
      <w:r>
        <w:rPr>
          <w:rFonts w:ascii="Arial Narrow" w:eastAsia="Arial Narrow" w:hAnsi="Arial Narrow" w:cs="Arial Narrow"/>
          <w:color w:val="000000"/>
        </w:rPr>
        <w:t>У оквиру ове инспекције тј. Сектора за надзор и предострожност у животној средини могуће је извршити реорганизацију (поред измештања Инспекције за заштиту од јонизујућих зрачења у Директорат за радијациону и нуклеарну сигурности и безбедност Србије) и то тако што би се инспекција за рибарство изместила у министарство надлежно за послове пољопривреде како је и препозната у Преговарачком поглављу 27.</w:t>
      </w:r>
    </w:p>
    <w:p w:rsidR="009E6E13" w:rsidRDefault="00F711DE">
      <w:pPr>
        <w:numPr>
          <w:ilvl w:val="0"/>
          <w:numId w:val="81"/>
        </w:numPr>
        <w:pBdr>
          <w:top w:val="nil"/>
          <w:left w:val="nil"/>
          <w:bottom w:val="nil"/>
          <w:right w:val="nil"/>
          <w:between w:val="nil"/>
        </w:pBdr>
        <w:spacing w:line="259" w:lineRule="auto"/>
        <w:ind w:left="567" w:hanging="425"/>
        <w:jc w:val="both"/>
        <w:rPr>
          <w:color w:val="000000"/>
        </w:rPr>
      </w:pPr>
      <w:r>
        <w:rPr>
          <w:rFonts w:ascii="Arial Narrow" w:eastAsia="Arial Narrow" w:hAnsi="Arial Narrow" w:cs="Arial Narrow"/>
          <w:color w:val="000000"/>
        </w:rPr>
        <w:t>Такође, потребно је отворити питање додатне реорганизације и то тако што би Инспекција за заштиту животне средине поред постојећег обухвата требала да обухвати и водну инспекцију, геолошку али само у домену подземних вода и надзор над шумама заједно са ловством.</w:t>
      </w:r>
    </w:p>
    <w:p w:rsidR="009E6E13" w:rsidRDefault="00F711DE">
      <w:pPr>
        <w:numPr>
          <w:ilvl w:val="0"/>
          <w:numId w:val="81"/>
        </w:numPr>
        <w:pBdr>
          <w:top w:val="nil"/>
          <w:left w:val="nil"/>
          <w:bottom w:val="nil"/>
          <w:right w:val="nil"/>
          <w:between w:val="nil"/>
        </w:pBdr>
        <w:spacing w:line="259" w:lineRule="auto"/>
        <w:ind w:left="567" w:hanging="425"/>
        <w:jc w:val="both"/>
        <w:rPr>
          <w:color w:val="000000"/>
        </w:rPr>
      </w:pPr>
      <w:r>
        <w:rPr>
          <w:rFonts w:ascii="Arial Narrow" w:eastAsia="Arial Narrow" w:hAnsi="Arial Narrow" w:cs="Arial Narrow"/>
          <w:color w:val="000000"/>
        </w:rPr>
        <w:t>Потребно је попунити систематизована радна места – 28 инспектора у оквиру Сектора за надзор и предострожност, како инспекторима (инспектори за заштиту животне средине и инспектори за рибарство) тако и пословима подршке и помоћи у и Одељењу за административно-правне послове, процену ризика и образовање.</w:t>
      </w:r>
    </w:p>
    <w:p w:rsidR="009E6E13" w:rsidRDefault="00F711DE">
      <w:pPr>
        <w:numPr>
          <w:ilvl w:val="0"/>
          <w:numId w:val="81"/>
        </w:numPr>
        <w:pBdr>
          <w:top w:val="nil"/>
          <w:left w:val="nil"/>
          <w:bottom w:val="nil"/>
          <w:right w:val="nil"/>
          <w:between w:val="nil"/>
        </w:pBdr>
        <w:spacing w:line="259" w:lineRule="auto"/>
        <w:ind w:left="567" w:hanging="425"/>
        <w:jc w:val="both"/>
        <w:rPr>
          <w:color w:val="000000"/>
        </w:rPr>
      </w:pPr>
      <w:r>
        <w:rPr>
          <w:rFonts w:ascii="Arial Narrow" w:eastAsia="Arial Narrow" w:hAnsi="Arial Narrow" w:cs="Arial Narrow"/>
          <w:color w:val="000000"/>
        </w:rPr>
        <w:t>Потребно је набавити нову IT опрему и то пре свега лаптопове са бржим процесорима новије генерације и бежичним интернетом, бежичне штампаче и скенере, обезбедити бежични интернет као и приступ потребним базама. Како број инспектора буде растао потребно је за новозапослене обезбедити и лап топ рачунаре.</w:t>
      </w:r>
    </w:p>
    <w:p w:rsidR="009E6E13" w:rsidRDefault="00F711DE">
      <w:pPr>
        <w:numPr>
          <w:ilvl w:val="0"/>
          <w:numId w:val="81"/>
        </w:numPr>
        <w:pBdr>
          <w:top w:val="nil"/>
          <w:left w:val="nil"/>
          <w:bottom w:val="nil"/>
          <w:right w:val="nil"/>
          <w:between w:val="nil"/>
        </w:pBdr>
        <w:spacing w:after="160" w:line="259" w:lineRule="auto"/>
        <w:ind w:left="567" w:hanging="425"/>
        <w:jc w:val="both"/>
        <w:rPr>
          <w:color w:val="000000"/>
        </w:rPr>
      </w:pPr>
      <w:r>
        <w:rPr>
          <w:rFonts w:ascii="Arial Narrow" w:eastAsia="Arial Narrow" w:hAnsi="Arial Narrow" w:cs="Arial Narrow"/>
          <w:color w:val="000000"/>
        </w:rPr>
        <w:t>Како број инспектора буде растао потребно је обезбедити и довољан број возила и недостајућу опрему.</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32" w:name="_147n2zr" w:colFirst="0" w:colLast="0"/>
      <w:bookmarkEnd w:id="32"/>
      <w:r>
        <w:br w:type="page"/>
      </w:r>
    </w:p>
    <w:p w:rsidR="009E6E13" w:rsidRDefault="00F711DE">
      <w:pPr>
        <w:pStyle w:val="Heading1"/>
        <w:numPr>
          <w:ilvl w:val="0"/>
          <w:numId w:val="42"/>
        </w:numPr>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t xml:space="preserve">ПРОСВЕТНА ИНСПЕКЦИЈА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33"/>
        </w:numPr>
        <w:pBdr>
          <w:top w:val="nil"/>
          <w:left w:val="nil"/>
          <w:bottom w:val="nil"/>
          <w:right w:val="nil"/>
          <w:between w:val="nil"/>
        </w:pBdr>
        <w:spacing w:line="259" w:lineRule="auto"/>
        <w:ind w:left="405"/>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СТАЊА</w:t>
      </w:r>
    </w:p>
    <w:p w:rsidR="009E6E13" w:rsidRDefault="009E6E13">
      <w:pPr>
        <w:pBdr>
          <w:top w:val="nil"/>
          <w:left w:val="nil"/>
          <w:bottom w:val="nil"/>
          <w:right w:val="nil"/>
          <w:between w:val="nil"/>
        </w:pBdr>
        <w:spacing w:line="259" w:lineRule="auto"/>
        <w:ind w:left="405" w:hanging="720"/>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 xml:space="preserve"> Организација и надлежност инспекције</w:t>
      </w:r>
    </w:p>
    <w:p w:rsidR="009E6E13" w:rsidRDefault="009E6E13">
      <w:pPr>
        <w:pBdr>
          <w:top w:val="nil"/>
          <w:left w:val="nil"/>
          <w:bottom w:val="nil"/>
          <w:right w:val="nil"/>
          <w:between w:val="nil"/>
        </w:pBdr>
        <w:ind w:left="72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Просветна инспекција је саставни део Министарства просвете, науке и технолошког развоја и организована је као Сектор за инспекцијске послове. У Сектору за инспекцијске послове обављају се послови који се односе на</w:t>
      </w:r>
      <w:r>
        <w:rPr>
          <w:rFonts w:ascii="Arial Narrow" w:eastAsia="Arial Narrow" w:hAnsi="Arial Narrow" w:cs="Arial Narrow"/>
          <w:color w:val="000000"/>
          <w:vertAlign w:val="superscript"/>
        </w:rPr>
        <w:footnoteReference w:id="24"/>
      </w:r>
      <w:r>
        <w:rPr>
          <w:rFonts w:ascii="Arial Narrow" w:eastAsia="Arial Narrow" w:hAnsi="Arial Narrow" w:cs="Arial Narrow"/>
          <w:color w:val="000000"/>
        </w:rPr>
        <w:t>:</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инспекцијски надзор и надзор над радом установа високог образовања;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надзор над законитошћу рада и аката Завода за унапређивање образовања и васпитања и Завода за вредновање квалитета образовања и васпитања;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инспекцијски надзор над радом установа када га не обавља општинска, односно градска управа;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обављање послова надзора над установама ученичког и студентског стандарда;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управне послове у вези са повереним пословима;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утврђивање испуњености услова за издавање дозволе за рад установа високог и вишег образовања;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припрему одговора на тужбе и друга изјашњења за потребе судских и других поступака пред надлежним органима;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припрема и израда годишњег плана инспекцијског надзора и објављивање на интернет страници Министарства;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припрема, преиспитивање садржаја, измена и допуна контролних листа и њихово објављивање на интернет страници Министарства;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израда месечних и кварталних извештаја о извршеним инспекцијским надзорима;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израда годишњег извештаја о извршеним инспекцијским надзорима и објављивање на интернет страници Министарства;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израду нацрта закона, подзаконских и других аката из надлежности Сектора;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давање обавезних инструкција, одузимање овлашћења поједином инспектору у складу са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Законом о основама система образовања и васпитања и Законом о инспекцијском надзору;</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стручну обраду предмета и представки у вези са вршењем инспекцијског надзора;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поступање по представкама и спровођење препорука Заштитника грађана у вези послова из надлежности Сектора;</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ажурирање електронске документације и базе података, као и припрема информација из</w:t>
      </w:r>
    </w:p>
    <w:p w:rsidR="009E6E13" w:rsidRDefault="00F711DE">
      <w:pPr>
        <w:numPr>
          <w:ilvl w:val="0"/>
          <w:numId w:val="68"/>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надлежности Сектора за објављивање на интернет страницу Министарства и</w:t>
      </w:r>
    </w:p>
    <w:p w:rsidR="009E6E13" w:rsidRDefault="00F711DE">
      <w:pPr>
        <w:numPr>
          <w:ilvl w:val="0"/>
          <w:numId w:val="68"/>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друге послове у складу са законом</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Сектору за инспекцијске послове образoване су следеће уже унутрашње јединице:</w:t>
      </w:r>
    </w:p>
    <w:p w:rsidR="009E6E13" w:rsidRDefault="00F711DE">
      <w:pPr>
        <w:numPr>
          <w:ilvl w:val="0"/>
          <w:numId w:val="4"/>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Одељење за инспекцијске послове у установама предшколског, основног и средњег образовања и васпитања</w:t>
      </w:r>
    </w:p>
    <w:p w:rsidR="009E6E13" w:rsidRDefault="00F711DE">
      <w:pPr>
        <w:numPr>
          <w:ilvl w:val="0"/>
          <w:numId w:val="4"/>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Одсек за инспекцијске послове у установама високог образовања и ученичког и студентског стандарда</w:t>
      </w:r>
    </w:p>
    <w:p w:rsidR="009E6E13" w:rsidRDefault="00F711DE">
      <w:pPr>
        <w:numPr>
          <w:ilvl w:val="0"/>
          <w:numId w:val="4"/>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Група за правне, аналитичке и информатичке послове и праћење стања и процену ризика.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У Одељењу за инспекцијске послове у установама предшколског, основног и средњег образовања и васпитања</w:t>
      </w:r>
      <w:r>
        <w:rPr>
          <w:rFonts w:ascii="Arial Narrow" w:eastAsia="Arial Narrow" w:hAnsi="Arial Narrow" w:cs="Arial Narrow"/>
          <w:color w:val="000000"/>
        </w:rPr>
        <w:t xml:space="preserve"> 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вођење евиденције о инспекцијском надзору; 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У Одсеку за инспекцијске послове у установама високог образовања и ученичког и студентског стандарда </w:t>
      </w:r>
      <w:r>
        <w:rPr>
          <w:rFonts w:ascii="Arial Narrow" w:eastAsia="Arial Narrow" w:hAnsi="Arial Narrow" w:cs="Arial Narrow"/>
          <w:color w:val="000000"/>
        </w:rPr>
        <w:t>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У Групи за правне, аналитичке и информатичке послове и праћење стања и процену ризика</w:t>
      </w:r>
      <w:r>
        <w:rPr>
          <w:rFonts w:ascii="Arial Narrow" w:eastAsia="Arial Narrow" w:hAnsi="Arial Narrow" w:cs="Arial Narrow"/>
          <w:color w:val="000000"/>
        </w:rPr>
        <w:t xml:space="preserve"> обављају се послови који се односе на: 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 годишњег плана инспекцијског надзора ради објављивања 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израду контролних листа ради објављивања 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9E6E13" w:rsidRDefault="00F711DE">
      <w:pPr>
        <w:numPr>
          <w:ilvl w:val="2"/>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Сагласно члану 5. Закона о просветној инспекцији („Службени гласник Републике Србије“ број 27/2018), министарство просвете, науке и технолошког развоја је поверило послове просветне инспекције:</w:t>
      </w:r>
    </w:p>
    <w:p w:rsidR="009E6E13" w:rsidRDefault="00F711DE">
      <w:pPr>
        <w:numPr>
          <w:ilvl w:val="0"/>
          <w:numId w:val="3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Влади АП Војводине - ови послови се обављају у покрајинском секретаријату за образовање, прописе, управу и националне мањине – националне заједнице / Сектор за образовање / Одељење за инспекцијски надзор у области образовања.</w:t>
      </w:r>
    </w:p>
    <w:p w:rsidR="009E6E13" w:rsidRDefault="00F711DE">
      <w:pPr>
        <w:numPr>
          <w:ilvl w:val="0"/>
          <w:numId w:val="35"/>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Јединицама локалне самоуправе.</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 Систематизација радних места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Сектору за инспекцијске послове укупно је систематизовано 15 позиција, односно 37 радних места, а попуњено је 27 радних места / извршилаца, док је једно лице постављено. Од тог броја 10 места је у одсеку за инспекције високог образовања и студентског стандарда, 21 место у одсеку за  инспекцију предшколског, основног и средњег образовања.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У одељењу за инспекцијске послове у установама предшколског, основног и средњег образовања и васпитања послове просветног инспектора</w:t>
      </w:r>
      <w:r>
        <w:rPr>
          <w:rFonts w:ascii="Arial Narrow" w:eastAsia="Arial Narrow" w:hAnsi="Arial Narrow" w:cs="Arial Narrow"/>
          <w:color w:val="000000"/>
        </w:rPr>
        <w:t xml:space="preserve"> обавља </w:t>
      </w:r>
      <w:r>
        <w:rPr>
          <w:rFonts w:ascii="Arial Narrow" w:eastAsia="Arial Narrow" w:hAnsi="Arial Narrow" w:cs="Arial Narrow"/>
          <w:b/>
          <w:color w:val="000000"/>
        </w:rPr>
        <w:t>18 инспектора</w:t>
      </w:r>
      <w:r>
        <w:rPr>
          <w:rFonts w:ascii="Arial Narrow" w:eastAsia="Arial Narrow" w:hAnsi="Arial Narrow" w:cs="Arial Narrow"/>
          <w:color w:val="000000"/>
        </w:rPr>
        <w:t xml:space="preserve"> (систематизовано је 20 места). одељењем руководи начелник који обавља и послове просветног инспектора (тренутно упражњено радно место за које је у току конкурс). Укупно у одељењу је систематизовано радних места за 21 запослених (4 просветна инспектора који обављају и послове планирања и унапређивања рада просветне инспекције, 15 просветних инспектора и  једног лица за обављање канцеларијских послова и начелник).</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Одсеком за инспекцијске послове у установама високог образовања и ученичког и студентског стандарада руководи шеф одсека, који обавља и послове инспектора. Послове просветног инспектора обављају још 4 инспектора и то 3 инспектора за високо образовање и један за ученички и студенстски стандард, укупно </w:t>
      </w:r>
      <w:r>
        <w:rPr>
          <w:rFonts w:ascii="Arial Narrow" w:eastAsia="Arial Narrow" w:hAnsi="Arial Narrow" w:cs="Arial Narrow"/>
          <w:b/>
          <w:color w:val="000000"/>
        </w:rPr>
        <w:t>5 инспектора.</w:t>
      </w:r>
      <w:r>
        <w:rPr>
          <w:rFonts w:ascii="Arial Narrow" w:eastAsia="Arial Narrow" w:hAnsi="Arial Narrow" w:cs="Arial Narrow"/>
          <w:color w:val="000000"/>
        </w:rPr>
        <w:t xml:space="preserve"> Укупно је систематизовано 5 позиција за 10 извршилаца (поред шефа одсека, ту су и 2 инспектора за високо образовање и послове планирања рада, 1 инспектор за инспекцијске послове и планирање рада над установама ученичког и студентског  стандарда, 5 инспектора за високо образовање, 1 инспектора за инспекцијске послове над радом установа ученичког и студентског  стандарда).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Сектору за инспекцијске послове је запослено и 4 административно – техничких сарадника (административни послови, канцеларијски послови и ИТ послови).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Групом за правне, аналитичке и информатичке послове и праћење стања и процену ризика руководи  руководилац групе. систематизовано је 4 радна места за 4 извршиоца и сва радна места су попуњена.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Послове инспектора поред инспектора у министарству надлежном за послове образовања и васпитања, сагласно члану 5. закона о просветној инспекцији („Службени гласник Републике Србије“ број 27/2018) обављају и инспектори у органу покрајинске управе надлежном за послове образовања и васпитања и градском и општинском органу надлежном за послове образовања и васпитања.  Правилником о утврђивању потребног броја просветних инспектора у општинској, односно градској управи („Службени гласник Републике Србије“ број 52/2018) утврђен је број од 206 инспектора који обављају послове просветних инспектора у јединицама локалне самоуправе и на покрајинском нивоу. Тренутно послове инспектора у органу покрајинске управе, градским и општинским органима обавља 140 инспектора.</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5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5"/>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tbl>
      <w:tblPr>
        <w:tblStyle w:val="affffb"/>
        <w:tblW w:w="9027"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4209"/>
        <w:gridCol w:w="1796"/>
        <w:gridCol w:w="1695"/>
        <w:gridCol w:w="1327"/>
      </w:tblGrid>
      <w:tr w:rsidR="009E6E13">
        <w:trPr>
          <w:trHeight w:val="160"/>
          <w:jc w:val="center"/>
        </w:trPr>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Назив радног места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Звање</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Систематизација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Попуњеност</w:t>
            </w:r>
          </w:p>
        </w:tc>
      </w:tr>
      <w:tr w:rsidR="009E6E13">
        <w:trPr>
          <w:trHeight w:val="60"/>
          <w:jc w:val="center"/>
        </w:trPr>
        <w:tc>
          <w:tcPr>
            <w:tcW w:w="0" w:type="auto"/>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Сектор за инспекцијске послове</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Помоћник министра</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r>
      <w:tr w:rsidR="009E6E13">
        <w:trPr>
          <w:trHeight w:val="60"/>
          <w:jc w:val="center"/>
        </w:trPr>
        <w:tc>
          <w:tcPr>
            <w:tcW w:w="0" w:type="auto"/>
            <w:shd w:val="clear" w:color="auto" w:fill="FFFFFF"/>
          </w:tcPr>
          <w:p w:rsidR="009E6E13" w:rsidRDefault="009E6E13">
            <w:pPr>
              <w:pBdr>
                <w:top w:val="nil"/>
                <w:left w:val="nil"/>
                <w:bottom w:val="nil"/>
                <w:right w:val="nil"/>
                <w:between w:val="nil"/>
              </w:pBdr>
              <w:jc w:val="both"/>
              <w:rPr>
                <w:rFonts w:ascii="Arial Narrow" w:eastAsia="Arial Narrow" w:hAnsi="Arial Narrow" w:cs="Arial Narrow"/>
                <w:color w:val="000000"/>
                <w:sz w:val="18"/>
                <w:szCs w:val="18"/>
              </w:rPr>
            </w:pP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Референт</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r>
      <w:tr w:rsidR="009E6E13">
        <w:trPr>
          <w:jc w:val="center"/>
        </w:trPr>
        <w:tc>
          <w:tcPr>
            <w:tcW w:w="0" w:type="auto"/>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Начелник одељења за инспекцијске послове у установама предшколског, основног и средњег образовања и васпитања</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Виши саветник</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r>
      <w:tr w:rsidR="009E6E13">
        <w:trPr>
          <w:jc w:val="center"/>
        </w:trPr>
        <w:tc>
          <w:tcPr>
            <w:tcW w:w="0" w:type="auto"/>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Шеф одсека за инспекцијске послове у установама високог образовања и ученичког и студентског стандарда и</w:t>
            </w:r>
          </w:p>
        </w:tc>
        <w:tc>
          <w:tcPr>
            <w:tcW w:w="0" w:type="auto"/>
            <w:shd w:val="clear" w:color="auto" w:fill="FFFFFF"/>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highlight w:val="yellow"/>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Виши саветник</w:t>
            </w:r>
          </w:p>
        </w:tc>
        <w:tc>
          <w:tcPr>
            <w:tcW w:w="0" w:type="auto"/>
            <w:shd w:val="clear" w:color="auto" w:fill="FFFFFF"/>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c>
          <w:tcPr>
            <w:tcW w:w="0" w:type="auto"/>
            <w:shd w:val="clear" w:color="auto" w:fill="FFFFFF"/>
          </w:tcPr>
          <w:p w:rsidR="009E6E13" w:rsidRDefault="009E6E13">
            <w:pPr>
              <w:pBdr>
                <w:top w:val="nil"/>
                <w:left w:val="nil"/>
                <w:bottom w:val="nil"/>
                <w:right w:val="nil"/>
                <w:between w:val="nil"/>
              </w:pBdr>
              <w:jc w:val="cente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r>
      <w:tr w:rsidR="009E6E13">
        <w:trPr>
          <w:jc w:val="center"/>
        </w:trPr>
        <w:tc>
          <w:tcPr>
            <w:tcW w:w="0" w:type="auto"/>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Руководилац  групе за правне, аналитичке и информатичке послове и праћење стања и процену ризика.</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Виши саветник</w:t>
            </w:r>
          </w:p>
        </w:tc>
        <w:tc>
          <w:tcPr>
            <w:tcW w:w="0" w:type="auto"/>
            <w:shd w:val="clear" w:color="auto" w:fill="auto"/>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r>
      <w:tr w:rsidR="009E6E13">
        <w:trPr>
          <w:jc w:val="center"/>
        </w:trPr>
        <w:tc>
          <w:tcPr>
            <w:tcW w:w="0" w:type="auto"/>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Просветни инспектор</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Саветник</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28</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23</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F711DE">
      <w:pPr>
        <w:pBdr>
          <w:top w:val="nil"/>
          <w:left w:val="nil"/>
          <w:bottom w:val="nil"/>
          <w:right w:val="nil"/>
          <w:between w:val="nil"/>
        </w:pBdr>
        <w:jc w:val="center"/>
        <w:rPr>
          <w:rFonts w:ascii="Arial Narrow" w:eastAsia="Arial Narrow" w:hAnsi="Arial Narrow" w:cs="Arial Narrow"/>
          <w:color w:val="000000"/>
        </w:rPr>
      </w:pPr>
      <w:r>
        <w:rPr>
          <w:noProof/>
          <w:color w:val="000000"/>
          <w:lang w:val="en-US" w:eastAsia="en-US"/>
        </w:rPr>
        <w:drawing>
          <wp:inline distT="0" distB="0" distL="114300" distR="114300">
            <wp:extent cx="5755005" cy="1798955"/>
            <wp:effectExtent l="0" t="0" r="0" b="0"/>
            <wp:docPr id="5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6"/>
                    <a:srcRect/>
                    <a:stretch>
                      <a:fillRect/>
                    </a:stretch>
                  </pic:blipFill>
                  <pic:spPr>
                    <a:xfrm>
                      <a:off x="0" y="0"/>
                      <a:ext cx="5755005" cy="1798955"/>
                    </a:xfrm>
                    <a:prstGeom prst="rect">
                      <a:avLst/>
                    </a:prstGeom>
                    <a:ln/>
                  </pic:spPr>
                </pic:pic>
              </a:graphicData>
            </a:graphic>
          </wp:inline>
        </w:drawing>
      </w:r>
    </w:p>
    <w:p w:rsidR="009E6E13" w:rsidRDefault="009E6E13">
      <w:pPr>
        <w:pBdr>
          <w:top w:val="nil"/>
          <w:left w:val="nil"/>
          <w:bottom w:val="nil"/>
          <w:right w:val="nil"/>
          <w:between w:val="nil"/>
        </w:pBdr>
        <w:ind w:left="360" w:hanging="720"/>
        <w:jc w:val="center"/>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старосна структура инспектора је:</w:t>
      </w:r>
    </w:p>
    <w:tbl>
      <w:tblPr>
        <w:tblStyle w:val="affffc"/>
        <w:tblW w:w="8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2"/>
        <w:gridCol w:w="2960"/>
      </w:tblGrid>
      <w:tr w:rsidR="009E6E13">
        <w:trPr>
          <w:jc w:val="center"/>
        </w:trPr>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Године</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Број инспектора</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од 35 год.</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36 до 45 год.</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46 до 55 год.</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56 до 65 год.</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Просечна старост инспектора у просветној инспекцији је 50 година, при чему је око трећине инспектора релативно близу одласку у пензију.</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8320"/>
            <wp:effectExtent l="0" t="0" r="0" b="0"/>
            <wp:docPr id="5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7"/>
                    <a:srcRect/>
                    <a:stretch>
                      <a:fillRect/>
                    </a:stretch>
                  </pic:blipFill>
                  <pic:spPr>
                    <a:xfrm>
                      <a:off x="0" y="0"/>
                      <a:ext cx="5732145" cy="179832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Приложени подаци указују на високу просечну старост инспектора, због чега се у наредним годинама може очекивати додатно смањење броја инспектора услед стицања услова за старосну пензију. За настављање постигнутих резултата рада инспекције и даље унапређење послова, потребно је да се омогући преношење знања и искустава старијих инспектора, како би млађи, новозапослени инспектори били обучени за рад на пословима из делокруга просветне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 инспектори имају стечену високу школску спрему  и испуњавају услове за рад у својству инспектора у складу са одредбама Закона о инспекцијском надзору сви инспектори су положили испит за инспектора, тј. имају више од седам година радног искуства на пословима инспекцијског надзора). </w:t>
      </w:r>
    </w:p>
    <w:tbl>
      <w:tblPr>
        <w:tblStyle w:val="affffd"/>
        <w:tblW w:w="9107"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6137"/>
        <w:gridCol w:w="2970"/>
      </w:tblGrid>
      <w:tr w:rsidR="009E6E13">
        <w:trPr>
          <w:trHeight w:val="180"/>
          <w:jc w:val="center"/>
        </w:trPr>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Образовни профил инспектора</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запослених према образовном профилу</w:t>
            </w:r>
          </w:p>
        </w:tc>
      </w:tr>
      <w:tr w:rsidR="009E6E13">
        <w:trPr>
          <w:trHeight w:val="60"/>
          <w:jc w:val="center"/>
        </w:trPr>
        <w:tc>
          <w:tcPr>
            <w:tcW w:w="0" w:type="auto"/>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Професор техничког образовања</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извршилац</w:t>
            </w:r>
          </w:p>
        </w:tc>
      </w:tr>
      <w:tr w:rsidR="009E6E13">
        <w:trPr>
          <w:trHeight w:val="60"/>
          <w:jc w:val="center"/>
        </w:trPr>
        <w:tc>
          <w:tcPr>
            <w:tcW w:w="0" w:type="auto"/>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Дипломирани правник</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 извршилаца</w:t>
            </w:r>
          </w:p>
        </w:tc>
      </w:tr>
      <w:tr w:rsidR="009E6E13">
        <w:trPr>
          <w:trHeight w:val="60"/>
          <w:jc w:val="center"/>
        </w:trPr>
        <w:tc>
          <w:tcPr>
            <w:tcW w:w="0" w:type="auto"/>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Професор разредне наставе</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 извршилаца</w:t>
            </w:r>
          </w:p>
        </w:tc>
      </w:tr>
      <w:tr w:rsidR="009E6E13">
        <w:trPr>
          <w:trHeight w:val="60"/>
          <w:jc w:val="center"/>
        </w:trPr>
        <w:tc>
          <w:tcPr>
            <w:tcW w:w="0" w:type="auto"/>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Професор педагогије</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 извршилаца</w:t>
            </w:r>
          </w:p>
        </w:tc>
      </w:tr>
      <w:tr w:rsidR="009E6E13">
        <w:trPr>
          <w:trHeight w:val="60"/>
          <w:jc w:val="center"/>
        </w:trPr>
        <w:tc>
          <w:tcPr>
            <w:tcW w:w="0" w:type="auto"/>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Дипломирани педагог</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 извршилац</w:t>
            </w:r>
          </w:p>
        </w:tc>
      </w:tr>
      <w:tr w:rsidR="009E6E13">
        <w:trPr>
          <w:trHeight w:val="60"/>
          <w:jc w:val="center"/>
        </w:trPr>
        <w:tc>
          <w:tcPr>
            <w:tcW w:w="0" w:type="auto"/>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Професор музичке културе</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извршилац</w:t>
            </w:r>
          </w:p>
        </w:tc>
      </w:tr>
      <w:tr w:rsidR="009E6E13">
        <w:trPr>
          <w:trHeight w:val="60"/>
          <w:jc w:val="center"/>
        </w:trPr>
        <w:tc>
          <w:tcPr>
            <w:tcW w:w="0" w:type="auto"/>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Дипломирани историчар</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извршилац</w:t>
            </w:r>
          </w:p>
        </w:tc>
      </w:tr>
      <w:tr w:rsidR="009E6E13">
        <w:trPr>
          <w:trHeight w:val="60"/>
          <w:jc w:val="center"/>
        </w:trPr>
        <w:tc>
          <w:tcPr>
            <w:tcW w:w="0" w:type="auto"/>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Професор технике и информатике</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извршилац</w:t>
            </w:r>
          </w:p>
        </w:tc>
      </w:tr>
      <w:tr w:rsidR="009E6E13">
        <w:trPr>
          <w:trHeight w:val="60"/>
          <w:jc w:val="center"/>
        </w:trPr>
        <w:tc>
          <w:tcPr>
            <w:tcW w:w="0" w:type="auto"/>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Дипломирани психолог</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извршилац</w:t>
            </w:r>
          </w:p>
        </w:tc>
      </w:tr>
      <w:tr w:rsidR="009E6E13">
        <w:trPr>
          <w:trHeight w:val="60"/>
          <w:jc w:val="center"/>
        </w:trPr>
        <w:tc>
          <w:tcPr>
            <w:tcW w:w="0" w:type="auto"/>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Професор југословенске и опште књижевности</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извршилац</w:t>
            </w:r>
          </w:p>
        </w:tc>
      </w:tr>
      <w:tr w:rsidR="009E6E13">
        <w:trPr>
          <w:trHeight w:val="300"/>
          <w:jc w:val="center"/>
        </w:trPr>
        <w:tc>
          <w:tcPr>
            <w:tcW w:w="0" w:type="auto"/>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23 извршилац</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 xml:space="preserve"> 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Просветна инспекција доставила је све тражене податке.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Кључни типови (врсте) субјеката и објеката надзора које обавља просветна инспекција су:</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 xml:space="preserve">Предшколска установа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 xml:space="preserve">Основна школа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 xml:space="preserve">Средња школа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Дом ученика (укључујући и студентске домове и школе са домом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 xml:space="preserve">Студентски центар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 xml:space="preserve">Студентско одмаралиште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 xml:space="preserve">Студентски културни центар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 xml:space="preserve">Универзитет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 xml:space="preserve">Факултет, односно уметничка академија у саставу Универзитета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 xml:space="preserve">Академија струковних студија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 xml:space="preserve">Висока школа струковних студија и Висока школа академских студија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 xml:space="preserve">Јавно признати организатори активности </w:t>
      </w:r>
    </w:p>
    <w:p w:rsidR="009E6E13" w:rsidRDefault="00F711DE">
      <w:pPr>
        <w:numPr>
          <w:ilvl w:val="0"/>
          <w:numId w:val="7"/>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Заводи</w:t>
      </w:r>
    </w:p>
    <w:p w:rsidR="009E6E13" w:rsidRDefault="00F711DE">
      <w:pPr>
        <w:numPr>
          <w:ilvl w:val="0"/>
          <w:numId w:val="7"/>
        </w:numPr>
        <w:pBdr>
          <w:top w:val="nil"/>
          <w:left w:val="nil"/>
          <w:bottom w:val="nil"/>
          <w:right w:val="nil"/>
          <w:between w:val="nil"/>
        </w:pBdr>
        <w:spacing w:after="160" w:line="259" w:lineRule="auto"/>
        <w:jc w:val="both"/>
        <w:rPr>
          <w:color w:val="000000"/>
        </w:rPr>
      </w:pPr>
      <w:r>
        <w:rPr>
          <w:rFonts w:ascii="Arial Narrow" w:eastAsia="Arial Narrow" w:hAnsi="Arial Narrow" w:cs="Arial Narrow"/>
          <w:color w:val="000000"/>
        </w:rPr>
        <w:t xml:space="preserve">Центри за стручно усавршавање.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Просветна инспекција је у протеклој години извршила преко 4.000 надзора. Најчешћа врста надзора је ванредни надзор који учествује са скоро две трећине укупних надзора (2.661 надзор) у 2017. години. Број редовних надзора је знатно мањи и чини 27% (1.107 надзора).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Категоризација субјеката и објеката под надзором инспекције према процењеном степену ризика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Просветна инспекција није до сада разврставала надзиране субјекте према степену ризика, иако је у редовним инспекцијским надзорима утврђивала степен ризика на основу контролних листа. Током септембра 2018. године усвојен је Правилника о посебним елементима процене ризика,  те ће се разврставање субјеката надзора вршити од школске 2018./2019. године.</w:t>
      </w:r>
      <w:r>
        <w:rPr>
          <w:color w:val="000000"/>
        </w:rPr>
        <w:t xml:space="preserve"> Према чл.</w:t>
      </w:r>
      <w:r>
        <w:rPr>
          <w:rFonts w:ascii="Arial Narrow" w:eastAsia="Arial Narrow" w:hAnsi="Arial Narrow" w:cs="Arial Narrow"/>
          <w:color w:val="000000"/>
        </w:rPr>
        <w:t xml:space="preserve"> 6.на основу процене ризика одређује се степен ризика код надзираног субјекта и утврђује учесталост спровођења инспекцијског надзора, тако да се код надзираног субјекта код којег је процењен критичан или висок ризик, инспекцијски надзор врши се најмање једном у годину, у случају средњег ризик, инспекцијски надзор врши се најмање једном у две године, а код ниског инспекцијски надзор врши се најмање једном у пет година. Код надзираног субјекта код којег је процењен незнатан ризик инспекцијски надзор врши се по процени просветног инспектора.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подацима инспекције, укупан број објеката (субјеката) надзора према процењеном ризику дат је у следећој табели.</w:t>
      </w:r>
    </w:p>
    <w:p w:rsidR="009E6E13" w:rsidRDefault="009E6E13">
      <w:pPr>
        <w:pBdr>
          <w:top w:val="nil"/>
          <w:left w:val="nil"/>
          <w:bottom w:val="nil"/>
          <w:right w:val="nil"/>
          <w:between w:val="nil"/>
        </w:pBdr>
        <w:rPr>
          <w:rFonts w:ascii="Arial Narrow" w:eastAsia="Arial Narrow" w:hAnsi="Arial Narrow" w:cs="Arial Narrow"/>
          <w:color w:val="000000"/>
          <w:sz w:val="18"/>
          <w:szCs w:val="18"/>
        </w:rPr>
      </w:pPr>
    </w:p>
    <w:p w:rsidR="009E6E13" w:rsidRDefault="00F711DE">
      <w:pPr>
        <w:pBdr>
          <w:top w:val="nil"/>
          <w:left w:val="nil"/>
          <w:bottom w:val="nil"/>
          <w:right w:val="nil"/>
          <w:between w:val="nil"/>
        </w:pBdr>
        <w:jc w:val="center"/>
        <w:rPr>
          <w:rFonts w:ascii="Arial Narrow" w:eastAsia="Arial Narrow" w:hAnsi="Arial Narrow" w:cs="Arial Narrow"/>
          <w:color w:val="000000"/>
          <w:sz w:val="28"/>
          <w:szCs w:val="28"/>
        </w:rPr>
      </w:pPr>
      <w:r>
        <w:rPr>
          <w:rFonts w:ascii="Arial Narrow" w:eastAsia="Arial Narrow" w:hAnsi="Arial Narrow" w:cs="Arial Narrow"/>
          <w:color w:val="000000"/>
        </w:rPr>
        <w:t>Број објеката по степену ризика под надзором просветне инспекције</w:t>
      </w:r>
    </w:p>
    <w:tbl>
      <w:tblPr>
        <w:tblStyle w:val="affffe"/>
        <w:tblW w:w="9009"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4577"/>
        <w:gridCol w:w="853"/>
        <w:gridCol w:w="632"/>
        <w:gridCol w:w="764"/>
        <w:gridCol w:w="635"/>
        <w:gridCol w:w="847"/>
        <w:gridCol w:w="701"/>
      </w:tblGrid>
      <w:tr w:rsidR="009E6E13">
        <w:trPr>
          <w:trHeight w:val="60"/>
          <w:jc w:val="center"/>
        </w:trPr>
        <w:tc>
          <w:tcPr>
            <w:tcW w:w="0" w:type="auto"/>
            <w:shd w:val="clear" w:color="auto" w:fill="00B050"/>
          </w:tcPr>
          <w:p w:rsidR="009E6E13" w:rsidRDefault="00F711DE">
            <w:pPr>
              <w:pBdr>
                <w:top w:val="nil"/>
                <w:left w:val="nil"/>
                <w:bottom w:val="nil"/>
                <w:right w:val="nil"/>
                <w:between w:val="nil"/>
              </w:pBd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 </w:t>
            </w:r>
          </w:p>
        </w:tc>
        <w:tc>
          <w:tcPr>
            <w:tcW w:w="0" w:type="auto"/>
            <w:shd w:val="clear" w:color="auto" w:fill="00B050"/>
          </w:tcPr>
          <w:p w:rsidR="009E6E13" w:rsidRDefault="00F711DE">
            <w:pPr>
              <w:pBdr>
                <w:top w:val="nil"/>
                <w:left w:val="nil"/>
                <w:bottom w:val="nil"/>
                <w:right w:val="nil"/>
                <w:between w:val="nil"/>
              </w:pBdr>
              <w:jc w:val="center"/>
              <w:rPr>
                <w:color w:val="FFFFFF"/>
                <w:sz w:val="16"/>
                <w:szCs w:val="16"/>
              </w:rPr>
            </w:pPr>
            <w:r>
              <w:rPr>
                <w:rFonts w:ascii="Arial Narrow" w:eastAsia="Arial Narrow" w:hAnsi="Arial Narrow" w:cs="Arial Narrow"/>
                <w:color w:val="FFFFFF"/>
                <w:sz w:val="16"/>
                <w:szCs w:val="16"/>
              </w:rPr>
              <w:t>незнатан</w:t>
            </w:r>
          </w:p>
        </w:tc>
        <w:tc>
          <w:tcPr>
            <w:tcW w:w="0" w:type="auto"/>
            <w:shd w:val="clear" w:color="auto" w:fill="00B050"/>
          </w:tcPr>
          <w:p w:rsidR="009E6E13" w:rsidRDefault="00F711DE">
            <w:pPr>
              <w:pBdr>
                <w:top w:val="nil"/>
                <w:left w:val="nil"/>
                <w:bottom w:val="nil"/>
                <w:right w:val="nil"/>
                <w:between w:val="nil"/>
              </w:pBdr>
              <w:jc w:val="center"/>
              <w:rPr>
                <w:color w:val="FFFFFF"/>
                <w:sz w:val="16"/>
                <w:szCs w:val="16"/>
              </w:rPr>
            </w:pPr>
            <w:r>
              <w:rPr>
                <w:rFonts w:ascii="Arial Narrow" w:eastAsia="Arial Narrow" w:hAnsi="Arial Narrow" w:cs="Arial Narrow"/>
                <w:color w:val="FFFFFF"/>
                <w:sz w:val="16"/>
                <w:szCs w:val="16"/>
              </w:rPr>
              <w:t>низак</w:t>
            </w:r>
          </w:p>
        </w:tc>
        <w:tc>
          <w:tcPr>
            <w:tcW w:w="0" w:type="auto"/>
            <w:shd w:val="clear" w:color="auto" w:fill="00B050"/>
          </w:tcPr>
          <w:p w:rsidR="009E6E13" w:rsidRDefault="00F711DE">
            <w:pPr>
              <w:pBdr>
                <w:top w:val="nil"/>
                <w:left w:val="nil"/>
                <w:bottom w:val="nil"/>
                <w:right w:val="nil"/>
                <w:between w:val="nil"/>
              </w:pBdr>
              <w:jc w:val="center"/>
              <w:rPr>
                <w:color w:val="FFFFFF"/>
                <w:sz w:val="16"/>
                <w:szCs w:val="16"/>
              </w:rPr>
            </w:pPr>
            <w:r>
              <w:rPr>
                <w:rFonts w:ascii="Arial Narrow" w:eastAsia="Arial Narrow" w:hAnsi="Arial Narrow" w:cs="Arial Narrow"/>
                <w:color w:val="FFFFFF"/>
                <w:sz w:val="16"/>
                <w:szCs w:val="16"/>
              </w:rPr>
              <w:t>средњи</w:t>
            </w:r>
          </w:p>
        </w:tc>
        <w:tc>
          <w:tcPr>
            <w:tcW w:w="0" w:type="auto"/>
            <w:shd w:val="clear" w:color="auto" w:fill="00B050"/>
          </w:tcPr>
          <w:p w:rsidR="009E6E13" w:rsidRDefault="00F711DE">
            <w:pPr>
              <w:pBdr>
                <w:top w:val="nil"/>
                <w:left w:val="nil"/>
                <w:bottom w:val="nil"/>
                <w:right w:val="nil"/>
                <w:between w:val="nil"/>
              </w:pBdr>
              <w:jc w:val="center"/>
              <w:rPr>
                <w:color w:val="FFFFFF"/>
                <w:sz w:val="16"/>
                <w:szCs w:val="16"/>
              </w:rPr>
            </w:pPr>
            <w:r>
              <w:rPr>
                <w:rFonts w:ascii="Arial Narrow" w:eastAsia="Arial Narrow" w:hAnsi="Arial Narrow" w:cs="Arial Narrow"/>
                <w:color w:val="FFFFFF"/>
                <w:sz w:val="16"/>
                <w:szCs w:val="16"/>
              </w:rPr>
              <w:t>висок</w:t>
            </w:r>
          </w:p>
        </w:tc>
        <w:tc>
          <w:tcPr>
            <w:tcW w:w="0" w:type="auto"/>
            <w:shd w:val="clear" w:color="auto" w:fill="00B050"/>
          </w:tcPr>
          <w:p w:rsidR="009E6E13" w:rsidRDefault="00F711DE">
            <w:pPr>
              <w:pBdr>
                <w:top w:val="nil"/>
                <w:left w:val="nil"/>
                <w:bottom w:val="nil"/>
                <w:right w:val="nil"/>
                <w:between w:val="nil"/>
              </w:pBdr>
              <w:jc w:val="center"/>
              <w:rPr>
                <w:color w:val="FFFFFF"/>
                <w:sz w:val="16"/>
                <w:szCs w:val="16"/>
              </w:rPr>
            </w:pPr>
            <w:r>
              <w:rPr>
                <w:rFonts w:ascii="Arial Narrow" w:eastAsia="Arial Narrow" w:hAnsi="Arial Narrow" w:cs="Arial Narrow"/>
                <w:color w:val="FFFFFF"/>
                <w:sz w:val="16"/>
                <w:szCs w:val="16"/>
              </w:rPr>
              <w:t>критичан</w:t>
            </w:r>
          </w:p>
        </w:tc>
        <w:tc>
          <w:tcPr>
            <w:tcW w:w="0" w:type="auto"/>
            <w:shd w:val="clear" w:color="auto" w:fill="00B050"/>
          </w:tcPr>
          <w:p w:rsidR="009E6E13" w:rsidRDefault="00F711DE">
            <w:pPr>
              <w:pBdr>
                <w:top w:val="nil"/>
                <w:left w:val="nil"/>
                <w:bottom w:val="nil"/>
                <w:right w:val="nil"/>
                <w:between w:val="nil"/>
              </w:pBdr>
              <w:jc w:val="center"/>
              <w:rPr>
                <w:color w:val="FFFFFF"/>
                <w:sz w:val="16"/>
                <w:szCs w:val="16"/>
              </w:rPr>
            </w:pPr>
            <w:r>
              <w:rPr>
                <w:rFonts w:ascii="Arial Narrow" w:eastAsia="Arial Narrow" w:hAnsi="Arial Narrow" w:cs="Arial Narrow"/>
                <w:color w:val="FFFFFF"/>
                <w:sz w:val="16"/>
                <w:szCs w:val="16"/>
              </w:rPr>
              <w:t>укупно</w:t>
            </w:r>
          </w:p>
        </w:tc>
      </w:tr>
      <w:tr w:rsidR="009E6E13">
        <w:trPr>
          <w:trHeight w:val="60"/>
          <w:jc w:val="center"/>
        </w:trPr>
        <w:tc>
          <w:tcPr>
            <w:tcW w:w="0" w:type="auto"/>
          </w:tcPr>
          <w:p w:rsidR="009E6E13" w:rsidRDefault="00F711DE">
            <w:pPr>
              <w:pBdr>
                <w:top w:val="nil"/>
                <w:left w:val="nil"/>
                <w:bottom w:val="nil"/>
                <w:right w:val="nil"/>
                <w:between w:val="nil"/>
              </w:pBdr>
              <w:rPr>
                <w:color w:val="FF0000"/>
                <w:sz w:val="18"/>
                <w:szCs w:val="18"/>
              </w:rPr>
            </w:pPr>
            <w:r>
              <w:rPr>
                <w:rFonts w:ascii="Arial Narrow" w:eastAsia="Arial Narrow" w:hAnsi="Arial Narrow" w:cs="Arial Narrow"/>
                <w:color w:val="000000"/>
                <w:sz w:val="18"/>
                <w:szCs w:val="18"/>
              </w:rPr>
              <w:t xml:space="preserve">Предшколска установа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97</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497</w:t>
            </w:r>
          </w:p>
        </w:tc>
      </w:tr>
      <w:tr w:rsidR="009E6E13">
        <w:trPr>
          <w:trHeight w:val="60"/>
          <w:jc w:val="center"/>
        </w:trPr>
        <w:tc>
          <w:tcPr>
            <w:tcW w:w="0" w:type="auto"/>
            <w:shd w:val="clear" w:color="auto" w:fill="F2F2F2"/>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 xml:space="preserve">Основна школа </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600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250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250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178</w:t>
            </w: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1.278</w:t>
            </w:r>
          </w:p>
        </w:tc>
      </w:tr>
      <w:tr w:rsidR="009E6E13">
        <w:trPr>
          <w:trHeight w:val="60"/>
          <w:jc w:val="center"/>
        </w:trPr>
        <w:tc>
          <w:tcPr>
            <w:tcW w:w="0" w:type="auto"/>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 xml:space="preserve">Средња школа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250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579</w:t>
            </w:r>
          </w:p>
        </w:tc>
      </w:tr>
      <w:tr w:rsidR="009E6E13">
        <w:trPr>
          <w:trHeight w:val="60"/>
          <w:jc w:val="center"/>
        </w:trPr>
        <w:tc>
          <w:tcPr>
            <w:tcW w:w="0" w:type="auto"/>
            <w:shd w:val="clear" w:color="auto" w:fill="F2F2F2"/>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 xml:space="preserve">Дом ученика </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71</w:t>
            </w:r>
          </w:p>
        </w:tc>
      </w:tr>
      <w:tr w:rsidR="009E6E13">
        <w:trPr>
          <w:trHeight w:val="60"/>
          <w:jc w:val="center"/>
        </w:trPr>
        <w:tc>
          <w:tcPr>
            <w:tcW w:w="0" w:type="auto"/>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 xml:space="preserve">Студентски центар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r>
      <w:tr w:rsidR="009E6E13">
        <w:trPr>
          <w:trHeight w:val="300"/>
          <w:jc w:val="center"/>
        </w:trPr>
        <w:tc>
          <w:tcPr>
            <w:tcW w:w="0" w:type="auto"/>
            <w:shd w:val="clear" w:color="auto" w:fill="F2F2F2"/>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 xml:space="preserve">Студентско одмаралиште   </w:t>
            </w: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r>
      <w:tr w:rsidR="009E6E13">
        <w:trPr>
          <w:trHeight w:val="60"/>
          <w:jc w:val="center"/>
        </w:trPr>
        <w:tc>
          <w:tcPr>
            <w:tcW w:w="0" w:type="auto"/>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 xml:space="preserve">Студентски културни центар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r>
      <w:tr w:rsidR="009E6E13">
        <w:trPr>
          <w:trHeight w:val="60"/>
          <w:jc w:val="center"/>
        </w:trPr>
        <w:tc>
          <w:tcPr>
            <w:tcW w:w="0" w:type="auto"/>
            <w:shd w:val="clear" w:color="auto" w:fill="F2F2F2"/>
          </w:tcPr>
          <w:p w:rsidR="009E6E13" w:rsidRDefault="00F711DE">
            <w:pPr>
              <w:pBdr>
                <w:top w:val="nil"/>
                <w:left w:val="nil"/>
                <w:bottom w:val="nil"/>
                <w:right w:val="nil"/>
                <w:between w:val="nil"/>
              </w:pBdr>
              <w:rPr>
                <w:color w:val="FF0000"/>
                <w:sz w:val="18"/>
                <w:szCs w:val="18"/>
              </w:rPr>
            </w:pPr>
            <w:r>
              <w:rPr>
                <w:rFonts w:ascii="Arial Narrow" w:eastAsia="Arial Narrow" w:hAnsi="Arial Narrow" w:cs="Arial Narrow"/>
                <w:color w:val="000000"/>
                <w:sz w:val="18"/>
                <w:szCs w:val="18"/>
              </w:rPr>
              <w:t xml:space="preserve">Универзитет   </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26</w:t>
            </w:r>
          </w:p>
        </w:tc>
      </w:tr>
      <w:tr w:rsidR="009E6E13">
        <w:trPr>
          <w:trHeight w:val="60"/>
          <w:jc w:val="center"/>
        </w:trPr>
        <w:tc>
          <w:tcPr>
            <w:tcW w:w="0" w:type="auto"/>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 xml:space="preserve">Факултет, односно уметничка академија у саставу Универзитета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167</w:t>
            </w:r>
          </w:p>
        </w:tc>
      </w:tr>
      <w:tr w:rsidR="009E6E13">
        <w:trPr>
          <w:trHeight w:val="60"/>
          <w:jc w:val="center"/>
        </w:trPr>
        <w:tc>
          <w:tcPr>
            <w:tcW w:w="0" w:type="auto"/>
            <w:shd w:val="clear" w:color="auto" w:fill="F2F2F2"/>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 xml:space="preserve">Академија струковних студија </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r>
      <w:tr w:rsidR="009E6E13">
        <w:trPr>
          <w:trHeight w:val="60"/>
          <w:jc w:val="center"/>
        </w:trPr>
        <w:tc>
          <w:tcPr>
            <w:tcW w:w="0" w:type="auto"/>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 xml:space="preserve">Висока школа струковних студија и Висока школа академских студија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93</w:t>
            </w:r>
          </w:p>
        </w:tc>
      </w:tr>
      <w:tr w:rsidR="009E6E13">
        <w:trPr>
          <w:trHeight w:val="60"/>
          <w:jc w:val="center"/>
        </w:trPr>
        <w:tc>
          <w:tcPr>
            <w:tcW w:w="0" w:type="auto"/>
            <w:shd w:val="clear" w:color="auto" w:fill="F2F2F2"/>
          </w:tcPr>
          <w:p w:rsidR="009E6E13" w:rsidRDefault="00F711DE">
            <w:pPr>
              <w:pBdr>
                <w:top w:val="nil"/>
                <w:left w:val="nil"/>
                <w:bottom w:val="nil"/>
                <w:right w:val="nil"/>
                <w:between w:val="nil"/>
              </w:pBdr>
              <w:rPr>
                <w:color w:val="FF0000"/>
                <w:sz w:val="18"/>
                <w:szCs w:val="18"/>
              </w:rPr>
            </w:pPr>
            <w:r>
              <w:rPr>
                <w:rFonts w:ascii="Arial Narrow" w:eastAsia="Arial Narrow" w:hAnsi="Arial Narrow" w:cs="Arial Narrow"/>
                <w:color w:val="000000"/>
                <w:sz w:val="18"/>
                <w:szCs w:val="18"/>
              </w:rPr>
              <w:t xml:space="preserve">Јавно признати организатори активности </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33</w:t>
            </w:r>
          </w:p>
        </w:tc>
      </w:tr>
      <w:tr w:rsidR="009E6E13">
        <w:trPr>
          <w:trHeight w:val="60"/>
          <w:jc w:val="center"/>
        </w:trPr>
        <w:tc>
          <w:tcPr>
            <w:tcW w:w="0" w:type="auto"/>
          </w:tcPr>
          <w:p w:rsidR="009E6E13" w:rsidRDefault="00F711DE">
            <w:pPr>
              <w:pBdr>
                <w:top w:val="nil"/>
                <w:left w:val="nil"/>
                <w:bottom w:val="nil"/>
                <w:right w:val="nil"/>
                <w:between w:val="nil"/>
              </w:pBdr>
              <w:rPr>
                <w:color w:val="FF0000"/>
                <w:sz w:val="18"/>
                <w:szCs w:val="18"/>
              </w:rPr>
            </w:pPr>
            <w:r>
              <w:rPr>
                <w:rFonts w:ascii="Arial Narrow" w:eastAsia="Arial Narrow" w:hAnsi="Arial Narrow" w:cs="Arial Narrow"/>
                <w:color w:val="000000"/>
                <w:sz w:val="18"/>
                <w:szCs w:val="18"/>
              </w:rPr>
              <w:t>Заводи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r>
      <w:tr w:rsidR="009E6E13">
        <w:trPr>
          <w:trHeight w:val="300"/>
          <w:jc w:val="center"/>
        </w:trPr>
        <w:tc>
          <w:tcPr>
            <w:tcW w:w="0" w:type="auto"/>
            <w:shd w:val="clear" w:color="auto" w:fill="F2F2F2"/>
          </w:tcPr>
          <w:p w:rsidR="009E6E13" w:rsidRDefault="00F711DE">
            <w:pPr>
              <w:pBdr>
                <w:top w:val="nil"/>
                <w:left w:val="nil"/>
                <w:bottom w:val="nil"/>
                <w:right w:val="nil"/>
                <w:between w:val="nil"/>
              </w:pBdr>
              <w:rPr>
                <w:color w:val="FF0000"/>
                <w:sz w:val="18"/>
                <w:szCs w:val="18"/>
              </w:rPr>
            </w:pPr>
            <w:r>
              <w:rPr>
                <w:rFonts w:ascii="Arial Narrow" w:eastAsia="Arial Narrow" w:hAnsi="Arial Narrow" w:cs="Arial Narrow"/>
                <w:color w:val="000000"/>
                <w:sz w:val="18"/>
                <w:szCs w:val="18"/>
              </w:rPr>
              <w:t xml:space="preserve">Центри за стручно усавршавање  </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r>
      <w:tr w:rsidR="009E6E13">
        <w:trPr>
          <w:trHeight w:val="60"/>
          <w:jc w:val="center"/>
        </w:trPr>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УКУПНО:</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1.300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578</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557</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336</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2.780</w:t>
            </w:r>
          </w:p>
        </w:tc>
      </w:tr>
    </w:tbl>
    <w:p w:rsidR="009E6E13" w:rsidRDefault="009E6E13">
      <w:pPr>
        <w:pBdr>
          <w:top w:val="nil"/>
          <w:left w:val="nil"/>
          <w:bottom w:val="nil"/>
          <w:right w:val="nil"/>
          <w:between w:val="nil"/>
        </w:pBdr>
        <w:ind w:left="1080" w:hanging="720"/>
        <w:jc w:val="both"/>
        <w:rPr>
          <w:rFonts w:ascii="Arial Narrow" w:eastAsia="Arial Narrow" w:hAnsi="Arial Narrow" w:cs="Arial Narrow"/>
          <w:color w:val="000000"/>
          <w:sz w:val="18"/>
          <w:szCs w:val="18"/>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Анализа је такође узела у обзир чињеницу да је доношењем Закона о просветној инспекцији проширена надлежност просветне инспекције у смислу контроле образовних центара и послодаваца за учење кроз рад, за које инспекција тренутно нема податке.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Коначно, анализа претпоставља потребно време према следећој процени</w:t>
      </w:r>
    </w:p>
    <w:p w:rsidR="009E6E13" w:rsidRDefault="009E6E13">
      <w:pPr>
        <w:pBdr>
          <w:top w:val="nil"/>
          <w:left w:val="nil"/>
          <w:bottom w:val="nil"/>
          <w:right w:val="nil"/>
          <w:between w:val="nil"/>
        </w:pBdr>
        <w:ind w:left="108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Потребно време за вршење инспекцијског надзора према врсти надзора, типу субјекта/објекта и степену ризика</w:t>
      </w:r>
    </w:p>
    <w:tbl>
      <w:tblPr>
        <w:tblStyle w:val="afffff"/>
        <w:tblW w:w="918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926"/>
        <w:gridCol w:w="6294"/>
        <w:gridCol w:w="1960"/>
      </w:tblGrid>
      <w:tr w:rsidR="009E6E13">
        <w:trPr>
          <w:trHeight w:val="400"/>
        </w:trPr>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Р.б.</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Активност</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18"/>
                <w:szCs w:val="18"/>
              </w:rPr>
            </w:pPr>
            <w:r>
              <w:rPr>
                <w:rFonts w:ascii="Arial Narrow" w:eastAsia="Arial Narrow" w:hAnsi="Arial Narrow" w:cs="Arial Narrow"/>
                <w:b/>
                <w:color w:val="FFFFFF"/>
                <w:sz w:val="18"/>
                <w:szCs w:val="18"/>
              </w:rPr>
              <w:t>Укупан број дана, по инспектору</w:t>
            </w:r>
          </w:p>
        </w:tc>
      </w:tr>
      <w:tr w:rsidR="009E6E13">
        <w:trPr>
          <w:trHeight w:val="2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w:t>
            </w:r>
          </w:p>
        </w:tc>
        <w:tc>
          <w:tcPr>
            <w:tcW w:w="0" w:type="auto"/>
            <w:vAlign w:val="center"/>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b/>
                <w:color w:val="000000"/>
                <w:sz w:val="18"/>
                <w:szCs w:val="18"/>
              </w:rPr>
              <w:t>Укупан број дана у години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365</w:t>
            </w:r>
          </w:p>
        </w:tc>
      </w:tr>
      <w:tr w:rsidR="009E6E13">
        <w:trPr>
          <w:trHeight w:val="26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w:t>
            </w:r>
          </w:p>
        </w:tc>
        <w:tc>
          <w:tcPr>
            <w:tcW w:w="0" w:type="auto"/>
            <w:vAlign w:val="center"/>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Викенди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104</w:t>
            </w:r>
          </w:p>
        </w:tc>
      </w:tr>
      <w:tr w:rsidR="009E6E13">
        <w:trPr>
          <w:trHeight w:val="2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w:t>
            </w:r>
          </w:p>
        </w:tc>
        <w:tc>
          <w:tcPr>
            <w:tcW w:w="0" w:type="auto"/>
            <w:vAlign w:val="center"/>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Годишњи одмор</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30</w:t>
            </w:r>
          </w:p>
        </w:tc>
      </w:tr>
      <w:tr w:rsidR="009E6E13">
        <w:trPr>
          <w:trHeight w:val="26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w:t>
            </w:r>
          </w:p>
        </w:tc>
        <w:tc>
          <w:tcPr>
            <w:tcW w:w="0" w:type="auto"/>
            <w:vAlign w:val="center"/>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Празници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w:t>
            </w:r>
          </w:p>
        </w:tc>
      </w:tr>
      <w:tr w:rsidR="009E6E13">
        <w:trPr>
          <w:trHeight w:val="2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w:t>
            </w:r>
          </w:p>
        </w:tc>
        <w:tc>
          <w:tcPr>
            <w:tcW w:w="0" w:type="auto"/>
            <w:vAlign w:val="center"/>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b/>
                <w:color w:val="000000"/>
                <w:sz w:val="18"/>
                <w:szCs w:val="18"/>
              </w:rPr>
              <w:t>Укупан број расположивих радних дана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220</w:t>
            </w:r>
          </w:p>
        </w:tc>
      </w:tr>
      <w:tr w:rsidR="009E6E13">
        <w:trPr>
          <w:trHeight w:val="2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Активности праћења стања, процене ризика, планирања, усклађивања и координације</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w:t>
            </w:r>
          </w:p>
        </w:tc>
      </w:tr>
      <w:tr w:rsidR="009E6E13">
        <w:trPr>
          <w:trHeight w:val="26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7</w:t>
            </w:r>
          </w:p>
        </w:tc>
        <w:tc>
          <w:tcPr>
            <w:tcW w:w="0" w:type="auto"/>
            <w:vAlign w:val="center"/>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b/>
                <w:color w:val="000000"/>
                <w:sz w:val="18"/>
                <w:szCs w:val="18"/>
              </w:rPr>
              <w:t xml:space="preserve">Редовни инспекцијски надзор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90</w:t>
            </w:r>
          </w:p>
        </w:tc>
      </w:tr>
      <w:tr w:rsidR="009E6E13">
        <w:trPr>
          <w:trHeight w:val="26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Ванредни инспекцијски надзор</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70</w:t>
            </w:r>
          </w:p>
        </w:tc>
      </w:tr>
      <w:tr w:rsidR="009E6E13">
        <w:trPr>
          <w:trHeight w:val="2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9</w:t>
            </w:r>
          </w:p>
        </w:tc>
        <w:tc>
          <w:tcPr>
            <w:tcW w:w="0" w:type="auto"/>
            <w:vAlign w:val="center"/>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Саветодавне посете</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w:t>
            </w:r>
          </w:p>
        </w:tc>
      </w:tr>
      <w:tr w:rsidR="009E6E13">
        <w:trPr>
          <w:trHeight w:val="26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w:t>
            </w:r>
          </w:p>
        </w:tc>
        <w:tc>
          <w:tcPr>
            <w:tcW w:w="0" w:type="auto"/>
            <w:vAlign w:val="center"/>
          </w:tcPr>
          <w:p w:rsidR="009E6E13" w:rsidRDefault="00F711DE">
            <w:pPr>
              <w:pBdr>
                <w:top w:val="nil"/>
                <w:left w:val="nil"/>
                <w:bottom w:val="nil"/>
                <w:right w:val="nil"/>
                <w:between w:val="nil"/>
              </w:pBdr>
              <w:rPr>
                <w:color w:val="000000"/>
                <w:sz w:val="18"/>
                <w:szCs w:val="18"/>
              </w:rPr>
            </w:pPr>
            <w:r>
              <w:rPr>
                <w:rFonts w:ascii="Arial Narrow" w:eastAsia="Arial Narrow" w:hAnsi="Arial Narrow" w:cs="Arial Narrow"/>
                <w:color w:val="000000"/>
                <w:sz w:val="18"/>
                <w:szCs w:val="18"/>
              </w:rPr>
              <w:t>Остале активности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w:t>
            </w:r>
          </w:p>
        </w:tc>
      </w:tr>
    </w:tbl>
    <w:p w:rsidR="009E6E13" w:rsidRDefault="009E6E13">
      <w:pPr>
        <w:pBdr>
          <w:top w:val="nil"/>
          <w:left w:val="nil"/>
          <w:bottom w:val="nil"/>
          <w:right w:val="nil"/>
          <w:between w:val="nil"/>
        </w:pBdr>
        <w:rPr>
          <w:rFonts w:ascii="Calibri" w:eastAsia="Calibri" w:hAnsi="Calibri" w:cs="Calibri"/>
          <w:color w:val="000000"/>
          <w:sz w:val="23"/>
          <w:szCs w:val="23"/>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обрачуна коришћена је процена потребног трајања надзора у зависности од врсте надзора.</w:t>
      </w:r>
    </w:p>
    <w:tbl>
      <w:tblPr>
        <w:tblStyle w:val="afffff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1843"/>
        <w:gridCol w:w="1249"/>
        <w:gridCol w:w="1577"/>
        <w:gridCol w:w="1398"/>
      </w:tblGrid>
      <w:tr w:rsidR="009E6E13">
        <w:trPr>
          <w:trHeight w:val="60"/>
        </w:trPr>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color w:val="FFFFFF"/>
                <w:sz w:val="18"/>
                <w:szCs w:val="18"/>
              </w:rPr>
            </w:pPr>
            <w:r>
              <w:rPr>
                <w:rFonts w:ascii="Arial Narrow" w:eastAsia="Arial Narrow" w:hAnsi="Arial Narrow" w:cs="Arial Narrow"/>
                <w:smallCaps/>
                <w:color w:val="FFFFFF"/>
                <w:sz w:val="18"/>
                <w:szCs w:val="18"/>
              </w:rPr>
              <w:t>ВРСТА НАДЗОРА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color w:val="FFFFFF"/>
                <w:sz w:val="18"/>
                <w:szCs w:val="18"/>
              </w:rPr>
            </w:pPr>
            <w:r>
              <w:rPr>
                <w:rFonts w:ascii="Arial Narrow" w:eastAsia="Arial Narrow" w:hAnsi="Arial Narrow" w:cs="Arial Narrow"/>
                <w:color w:val="FFFFFF"/>
                <w:sz w:val="18"/>
                <w:szCs w:val="18"/>
              </w:rPr>
              <w:t>ДОУНИВЕРЗИТЕТСКО ОБРАЗОВАЊЕ</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color w:val="FFFFFF"/>
                <w:sz w:val="18"/>
                <w:szCs w:val="18"/>
              </w:rPr>
            </w:pPr>
            <w:r>
              <w:rPr>
                <w:rFonts w:ascii="Arial Narrow" w:eastAsia="Arial Narrow" w:hAnsi="Arial Narrow" w:cs="Arial Narrow"/>
                <w:color w:val="FFFFFF"/>
                <w:sz w:val="18"/>
                <w:szCs w:val="18"/>
              </w:rPr>
              <w:t>ВИСОКО ОБРАЗОВАЊЕ</w:t>
            </w:r>
          </w:p>
        </w:tc>
      </w:tr>
      <w:tr w:rsidR="009E6E13">
        <w:trPr>
          <w:trHeight w:val="60"/>
        </w:trPr>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9E6E13">
            <w:pPr>
              <w:pBdr>
                <w:top w:val="nil"/>
                <w:left w:val="nil"/>
                <w:bottom w:val="nil"/>
                <w:right w:val="nil"/>
                <w:between w:val="nil"/>
              </w:pBdr>
              <w:ind w:hanging="720"/>
              <w:jc w:val="both"/>
              <w:rPr>
                <w:rFonts w:ascii="Arial Narrow" w:eastAsia="Arial Narrow" w:hAnsi="Arial Narrow" w:cs="Arial Narrow"/>
                <w:color w:val="FFFFFF"/>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color w:val="FFFFFF"/>
                <w:sz w:val="18"/>
                <w:szCs w:val="18"/>
              </w:rPr>
            </w:pPr>
            <w:r>
              <w:rPr>
                <w:rFonts w:ascii="Arial Narrow" w:eastAsia="Arial Narrow" w:hAnsi="Arial Narrow" w:cs="Arial Narrow"/>
                <w:color w:val="FFFFFF"/>
                <w:sz w:val="18"/>
                <w:szCs w:val="18"/>
              </w:rPr>
              <w:t>КАНЦЕЛАРИЈСКИ</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color w:val="FFFFFF"/>
                <w:sz w:val="18"/>
                <w:szCs w:val="18"/>
              </w:rPr>
            </w:pPr>
            <w:r>
              <w:rPr>
                <w:rFonts w:ascii="Arial Narrow" w:eastAsia="Arial Narrow" w:hAnsi="Arial Narrow" w:cs="Arial Narrow"/>
                <w:color w:val="FFFFFF"/>
                <w:sz w:val="18"/>
                <w:szCs w:val="18"/>
              </w:rPr>
              <w:t>ТЕРЕНСКИ</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color w:val="FFFFFF"/>
                <w:sz w:val="18"/>
                <w:szCs w:val="18"/>
              </w:rPr>
            </w:pPr>
            <w:r>
              <w:rPr>
                <w:rFonts w:ascii="Arial Narrow" w:eastAsia="Arial Narrow" w:hAnsi="Arial Narrow" w:cs="Arial Narrow"/>
                <w:color w:val="FFFFFF"/>
                <w:sz w:val="18"/>
                <w:szCs w:val="18"/>
              </w:rPr>
              <w:t>КАНЦЕЛАРИЈСКИ</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color w:val="FFFFFF"/>
                <w:sz w:val="18"/>
                <w:szCs w:val="18"/>
              </w:rPr>
            </w:pPr>
            <w:r>
              <w:rPr>
                <w:rFonts w:ascii="Arial Narrow" w:eastAsia="Arial Narrow" w:hAnsi="Arial Narrow" w:cs="Arial Narrow"/>
                <w:color w:val="FFFFFF"/>
                <w:sz w:val="18"/>
                <w:szCs w:val="18"/>
              </w:rPr>
              <w:t>ТЕРЕНСКИ</w:t>
            </w:r>
          </w:p>
        </w:tc>
      </w:tr>
      <w:tr w:rsidR="009E6E13">
        <w:trPr>
          <w:trHeight w:val="6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smallCaps/>
                <w:color w:val="000000"/>
                <w:sz w:val="18"/>
                <w:szCs w:val="18"/>
              </w:rPr>
              <w:t>РЕДОВНИ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5 радна дана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 радна дана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 радних дана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  радна дана</w:t>
            </w:r>
          </w:p>
        </w:tc>
      </w:tr>
      <w:tr w:rsidR="009E6E13">
        <w:trPr>
          <w:trHeight w:val="6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smallCaps/>
                <w:color w:val="000000"/>
                <w:sz w:val="18"/>
                <w:szCs w:val="18"/>
              </w:rPr>
              <w:t>ВАНРЕДНИ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 радна дана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 радна дана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15  радних дан</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  радна дана</w:t>
            </w:r>
          </w:p>
        </w:tc>
      </w:tr>
      <w:tr w:rsidR="009E6E13">
        <w:trPr>
          <w:trHeight w:val="6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smallCaps/>
                <w:color w:val="000000"/>
                <w:sz w:val="18"/>
                <w:szCs w:val="18"/>
              </w:rPr>
              <w:t>КОНТРОЛНИ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  радна дана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 радна дана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  радних дан</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 радна дана</w:t>
            </w:r>
          </w:p>
        </w:tc>
      </w:tr>
      <w:tr w:rsidR="009E6E13">
        <w:trPr>
          <w:trHeight w:val="6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smallCaps/>
                <w:color w:val="000000"/>
                <w:sz w:val="18"/>
                <w:szCs w:val="18"/>
              </w:rPr>
              <w:t>ДОПУНСКИ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 радна дана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  радна дана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15  радних дана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  радна дана</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Ограничење у процени је значајно учешће ванредних надзора, те је на основу методологије представљене у уводном делу, потребно запослити још 11 инспектора (укључујући и попуњавање систематизованих радних места). Другим речима, потребан број инспектора је 34, али је због недовољно прецизних података у овом случају процена непрецизна. Ипак, у што краћем року потребно је запослити инспекторе у управним окрузима где услед инспектора у старосну пензију прети могућност изостанка инспекцијског надзора и попунити бар онај број предвиђен систематизацијом. </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4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8"/>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део времена троше на аналитичке послове и припрему инспекцијског надзора. Сходно томе, препорука је да се систематизација радних места просветне инспекције употпуни одговарајућим бројем радних места – правници и аналитичари за послове припреме аката у вези са прекршајним поступцима и привредним преступима, израде процена ризика, израда планова надзора, обрада контролних листи, учешће у процедурама израде прописа, студијско-аналитичке и правне послове итд.</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Имајући у виду сложеност и значај посла који обављају просветни инспектори и квалитет обављеног рада, значајно повећан број установа над којима се спроводи инспекцијски надзор (приватне установе на свим нивоима у оснивању), сложеност предмета, обим документације коју инспектори обрађују, дужину трајања инспекцијског надзора, сматрамо оправданим да се омогући повећање броја инспектора у доуниверзитетском образовању за још 6 инспектора и за установе високог образовања за још 5 инспектора.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 xml:space="preserve"> ПРЕГЛЕД ОПРЕМЉЕНОСТИ</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Просветна инспекција поседује седам возила просечне старости 7.5 година, при чему је већина возила млађе од три године.</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ff1"/>
        <w:tblW w:w="9072" w:type="dxa"/>
        <w:tblInd w:w="108" w:type="dxa"/>
        <w:tblLayout w:type="fixed"/>
        <w:tblLook w:val="0000" w:firstRow="0" w:lastRow="0" w:firstColumn="0" w:lastColumn="0" w:noHBand="0" w:noVBand="0"/>
      </w:tblPr>
      <w:tblGrid>
        <w:gridCol w:w="1814"/>
        <w:gridCol w:w="1814"/>
        <w:gridCol w:w="1815"/>
        <w:gridCol w:w="1814"/>
        <w:gridCol w:w="1815"/>
      </w:tblGrid>
      <w:tr w:rsidR="009E6E13">
        <w:trPr>
          <w:trHeight w:val="32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Број возила</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Возила по инспектору</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Просечна старост возила</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Рачунара по инспектору</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Старост рачунара</w:t>
            </w:r>
          </w:p>
        </w:tc>
      </w:tr>
      <w:tr w:rsidR="009E6E13">
        <w:trPr>
          <w:trHeight w:val="320"/>
        </w:trPr>
        <w:tc>
          <w:tcPr>
            <w:tcW w:w="0" w:type="auto"/>
            <w:tcBorders>
              <w:top w:val="nil"/>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rPr>
            </w:pPr>
            <w:r>
              <w:rPr>
                <w:rFonts w:ascii="Arial Narrow" w:eastAsia="Arial Narrow" w:hAnsi="Arial Narrow" w:cs="Arial Narrow"/>
                <w:color w:val="000000"/>
              </w:rPr>
              <w:t>7</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rPr>
            </w:pPr>
            <w:r>
              <w:rPr>
                <w:rFonts w:ascii="Arial Narrow" w:eastAsia="Arial Narrow" w:hAnsi="Arial Narrow" w:cs="Arial Narrow"/>
                <w:color w:val="000000"/>
              </w:rPr>
              <w:t>0.3</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rPr>
            </w:pPr>
            <w:r>
              <w:rPr>
                <w:rFonts w:ascii="Arial Narrow" w:eastAsia="Arial Narrow" w:hAnsi="Arial Narrow" w:cs="Arial Narrow"/>
                <w:color w:val="000000"/>
              </w:rPr>
              <w:t>7.5</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jc w:val="right"/>
              <w:rPr>
                <w:rFonts w:ascii="Arial Narrow" w:eastAsia="Arial Narrow" w:hAnsi="Arial Narrow" w:cs="Arial Narrow"/>
                <w:color w:val="000000"/>
              </w:rPr>
            </w:pPr>
            <w:r>
              <w:rPr>
                <w:rFonts w:ascii="Arial Narrow" w:eastAsia="Arial Narrow" w:hAnsi="Arial Narrow" w:cs="Arial Narrow"/>
                <w:color w:val="000000"/>
              </w:rPr>
              <w:t>1.2</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&gt;5</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поседује 27 стоних и 2 преносна рачунара. Такође, поседује и 2 скенера, 8 штампача и 2 преносна уређаја. Службене мобилне телефоне поседују сви просветни инспектори. Сектор за инспекцијске послове нема сазнања о стању ИТ опреме покрајинских, градских и општинских просветних инспектора. Према информацијама добијеним од стране инспекције, одређени број инспектора на терену нема потребну опрему за рад.</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Запослени у  Сектору за инспекцијске послове, користе пословни простор у пословној згради у ул. Захумској бр.14 у Београду, а  инспектори ван седишта Министарства користе пословне просторије у којима су смештене Школске управе и то: ШУ Краљево, ШУ Ужице, ШУ Зајечар, ШУ Косовска Митровица, ШУ Пожаревац, ШУ Ниш, ШУ Крагујевац, ШУ Ваљево и ШУ Лесковац. Просторије које користе инспектори нису у власништву Министарства. Три просветна инспектора користе опрему која је у власништву школске управе. Рачунарска опрема која је побројана је у властиштву Министарства просвете, науке и технолошког развоја. За одржавање опреме у власништву Министарства просвете, науке и технолошког развоја одговорно је само министарство.</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0"/>
          <w:numId w:val="81"/>
        </w:numPr>
        <w:pBdr>
          <w:top w:val="nil"/>
          <w:left w:val="nil"/>
          <w:bottom w:val="nil"/>
          <w:right w:val="nil"/>
          <w:between w:val="nil"/>
        </w:pBdr>
        <w:spacing w:line="259"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w:t>
      </w:r>
    </w:p>
    <w:p w:rsidR="009E6E13" w:rsidRDefault="00F711DE">
      <w:pPr>
        <w:numPr>
          <w:ilvl w:val="0"/>
          <w:numId w:val="81"/>
        </w:numPr>
        <w:pBdr>
          <w:top w:val="nil"/>
          <w:left w:val="nil"/>
          <w:bottom w:val="nil"/>
          <w:right w:val="nil"/>
          <w:between w:val="nil"/>
        </w:pBdr>
        <w:spacing w:line="259" w:lineRule="auto"/>
        <w:ind w:left="709" w:hanging="567"/>
        <w:jc w:val="both"/>
        <w:rPr>
          <w:color w:val="000000"/>
        </w:rPr>
      </w:pPr>
      <w:r>
        <w:rPr>
          <w:rFonts w:ascii="Arial Narrow" w:eastAsia="Arial Narrow" w:hAnsi="Arial Narrow" w:cs="Arial Narrow"/>
          <w:color w:val="000000"/>
        </w:rPr>
        <w:t>Потребно је запослити још 11 инспектора у циљу подмлађивања кадровских капацитета. Приоритет представља запошљавање инспектора у све три (3) организационе јединице.</w:t>
      </w:r>
      <w:r>
        <w:rPr>
          <w:color w:val="000000"/>
        </w:rPr>
        <w:t xml:space="preserve"> </w:t>
      </w:r>
      <w:r>
        <w:rPr>
          <w:rFonts w:ascii="Arial Narrow" w:eastAsia="Arial Narrow" w:hAnsi="Arial Narrow" w:cs="Arial Narrow"/>
          <w:color w:val="000000"/>
        </w:rPr>
        <w:t>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w:t>
      </w:r>
    </w:p>
    <w:p w:rsidR="009E6E13" w:rsidRDefault="00F711DE">
      <w:pPr>
        <w:numPr>
          <w:ilvl w:val="0"/>
          <w:numId w:val="81"/>
        </w:numPr>
        <w:pBdr>
          <w:top w:val="nil"/>
          <w:left w:val="nil"/>
          <w:bottom w:val="nil"/>
          <w:right w:val="nil"/>
          <w:between w:val="nil"/>
        </w:pBdr>
        <w:spacing w:line="259" w:lineRule="auto"/>
        <w:ind w:left="709" w:hanging="567"/>
        <w:jc w:val="both"/>
        <w:rPr>
          <w:color w:val="000000"/>
        </w:rPr>
      </w:pPr>
      <w:r>
        <w:rPr>
          <w:rFonts w:ascii="Arial Narrow" w:eastAsia="Arial Narrow" w:hAnsi="Arial Narrow" w:cs="Arial Narrow"/>
          <w:color w:val="000000"/>
        </w:rPr>
        <w:t>Како је Законом о инспекцијском надзору прописана могућност вршења унутрашње контроле, у поступку је доношење Правилника о облику и начину вршења унутрашње контроле у просветној инспекцији, те је потребно систематизовање 3 радна места за: руководиоца унутрашње контроле и 2 контролора.</w:t>
      </w:r>
    </w:p>
    <w:p w:rsidR="009E6E13" w:rsidRDefault="00F711DE">
      <w:pPr>
        <w:numPr>
          <w:ilvl w:val="0"/>
          <w:numId w:val="81"/>
        </w:numPr>
        <w:pBdr>
          <w:top w:val="nil"/>
          <w:left w:val="nil"/>
          <w:bottom w:val="nil"/>
          <w:right w:val="nil"/>
          <w:between w:val="nil"/>
        </w:pBdr>
        <w:spacing w:line="259" w:lineRule="auto"/>
        <w:ind w:left="709" w:hanging="567"/>
        <w:jc w:val="both"/>
        <w:rPr>
          <w:color w:val="000000"/>
        </w:rPr>
      </w:pPr>
      <w:r>
        <w:rPr>
          <w:rFonts w:ascii="Arial Narrow" w:eastAsia="Arial Narrow" w:hAnsi="Arial Narrow" w:cs="Arial Narrow"/>
          <w:color w:val="000000"/>
        </w:rPr>
        <w:t xml:space="preserve">Као што је и наведено сви просветни инспектори имају рачунаре, али основни проблем је њихова просечна старост и требало би предвидети замену истих. Основни проблем са којим се инспектори суочавају у свакодневном раду је недостатак штампача и скенера (мобилних скенера), јер с обзиром на природу посла, теренски рад и ,,велике предмете,, треба узети у обзир и предвидети могућност набавке мобилних скенера, како би се олакшао и убрзао свакодневни рад. </w:t>
      </w:r>
    </w:p>
    <w:p w:rsidR="009E6E13" w:rsidRDefault="00F711DE">
      <w:pPr>
        <w:numPr>
          <w:ilvl w:val="0"/>
          <w:numId w:val="81"/>
        </w:numPr>
        <w:pBdr>
          <w:top w:val="nil"/>
          <w:left w:val="nil"/>
          <w:bottom w:val="nil"/>
          <w:right w:val="nil"/>
          <w:between w:val="nil"/>
        </w:pBdr>
        <w:spacing w:line="259" w:lineRule="auto"/>
        <w:ind w:left="709" w:hanging="567"/>
        <w:jc w:val="both"/>
        <w:rPr>
          <w:color w:val="000000"/>
        </w:rPr>
      </w:pPr>
      <w:r>
        <w:rPr>
          <w:rFonts w:ascii="Arial Narrow" w:eastAsia="Arial Narrow" w:hAnsi="Arial Narrow" w:cs="Arial Narrow"/>
          <w:color w:val="000000"/>
        </w:rPr>
        <w:t>Постоји потреба за набавком нових рачунара/лаптопова, јер су постојећи застарели. Затим, набавка штампача и мобилних (преносних) скенера и набавка 2 или 3 возила за рад инспектора на терену.</w:t>
      </w:r>
    </w:p>
    <w:p w:rsidR="009E6E13" w:rsidRDefault="00F711DE">
      <w:pPr>
        <w:numPr>
          <w:ilvl w:val="0"/>
          <w:numId w:val="81"/>
        </w:numPr>
        <w:pBdr>
          <w:top w:val="nil"/>
          <w:left w:val="nil"/>
          <w:bottom w:val="nil"/>
          <w:right w:val="nil"/>
          <w:between w:val="nil"/>
        </w:pBdr>
        <w:spacing w:after="160" w:line="259" w:lineRule="auto"/>
        <w:ind w:left="709" w:hanging="567"/>
        <w:jc w:val="both"/>
        <w:rPr>
          <w:color w:val="000000"/>
        </w:rPr>
      </w:pPr>
      <w:r>
        <w:rPr>
          <w:rFonts w:ascii="Arial Narrow" w:eastAsia="Arial Narrow" w:hAnsi="Arial Narrow" w:cs="Arial Narrow"/>
          <w:color w:val="000000"/>
        </w:rPr>
        <w:t>Како број инспектора буде растао, потребно је за новозапослене обезбедити додатне рачунаре, штампаче и скенере.</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33" w:name="_3o7alnk" w:colFirst="0" w:colLast="0"/>
      <w:bookmarkEnd w:id="33"/>
      <w:r>
        <w:br w:type="page"/>
      </w:r>
    </w:p>
    <w:p w:rsidR="009E6E13" w:rsidRDefault="00F711DE">
      <w:pPr>
        <w:pStyle w:val="Heading1"/>
        <w:numPr>
          <w:ilvl w:val="0"/>
          <w:numId w:val="53"/>
        </w:numPr>
        <w:pBdr>
          <w:bottom w:val="single" w:sz="4" w:space="0"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t>СПОРТСКА ИНСПЕКЦИЈА</w:t>
      </w:r>
      <w:r>
        <w:t xml:space="preserve"> </w:t>
      </w:r>
    </w:p>
    <w:p w:rsidR="009E6E13" w:rsidRDefault="009E6E13">
      <w:pPr>
        <w:pBdr>
          <w:top w:val="nil"/>
          <w:left w:val="nil"/>
          <w:bottom w:val="nil"/>
          <w:right w:val="nil"/>
          <w:between w:val="nil"/>
        </w:pBdr>
        <w:spacing w:after="160" w:line="276" w:lineRule="auto"/>
        <w:ind w:left="851"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27.1. ПРЕГЛЕД СТАЊА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27.1.1. Организација и надлежност инспекције</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Спортска инспекција део је Министарства омладине и спорта и обухвата Одсек за инспекцијске послове у спорту.</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У Одсеку за инспекцијске послове у спорту обављају се послови који се односе на:</w:t>
      </w:r>
      <w:r>
        <w:rPr>
          <w:rFonts w:ascii="Arial Narrow" w:eastAsia="Arial Narrow" w:hAnsi="Arial Narrow" w:cs="Arial Narrow"/>
          <w:color w:val="000000"/>
        </w:rPr>
        <w:br/>
        <w:t xml:space="preserve">инспекцијски надзор, односно спровођење Закона о спорту и прописа донетих на основу овог закона; поступање физичких лица и организација у области спорта; утврђивање испуњености услова за обављање спортских активности и делатности и утврђивање испуњености услова за вршење послова стручног оспособљавања за спортска занимања, односно звања; праћење стања и израду анализа, информација и обавештења из делокруга Одсека и друге послове из делокруга Одсека. </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Спортски инспектори врше надзор над применом Закона о спорту и прописа донетих на основу Закона о инспекцијском надзору.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27.1.2. 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за инспекцијске послове у спорту има канцеларије само у Београду.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за инспекцијске послове у спорту поверио је послове те су према подацима из 2017. године именована 2 покрајинска инспектора и 8 градских и општинских спортских инспектора. У свим ситуацијама када су надзирани субјекти на територији јединице локалне самоуправе која нема спортског инспектора, поступају 3 републичка спортска инспектора.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27.1.3. Систематизација радних места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Одсеку за инспекцијске послове у спорту је систематизовано 5 радних места, а попуњено је 3 радна места. </w:t>
      </w:r>
    </w:p>
    <w:tbl>
      <w:tblPr>
        <w:tblStyle w:val="afffff2"/>
        <w:tblW w:w="9000" w:type="dxa"/>
        <w:tblInd w:w="20" w:type="dxa"/>
        <w:tblLayout w:type="fixed"/>
        <w:tblLook w:val="0000" w:firstRow="0" w:lastRow="0" w:firstColumn="0" w:lastColumn="0" w:noHBand="0" w:noVBand="0"/>
      </w:tblPr>
      <w:tblGrid>
        <w:gridCol w:w="4187"/>
        <w:gridCol w:w="1787"/>
        <w:gridCol w:w="1696"/>
        <w:gridCol w:w="1330"/>
      </w:tblGrid>
      <w:tr w:rsidR="009E6E13">
        <w:trPr>
          <w:trHeight w:val="160"/>
        </w:trPr>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left w:w="108" w:type="dxa"/>
              <w:bottom w:w="0" w:type="dxa"/>
              <w:right w:w="108"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Назив радног места</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Звање</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Систематизација</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Попуњеност</w:t>
            </w:r>
          </w:p>
        </w:tc>
      </w:tr>
      <w:tr w:rsidR="009E6E13">
        <w:trPr>
          <w:trHeight w:val="60"/>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Шеф Одсека а инспекцијске послове у спорту</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Спортски инспектор</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60"/>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Помоћник спортског инспектора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Референт</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bl>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27.1.4. Старосна структура и образовни профил запослених</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Просечна старост спортских инспектора је 53 година, при чему је један инспектор пред одласком у пензију.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Приложени подаци указују на високу просечну старост инспектора, због чега се у наредним годинама може очекивати драстично смањење броја инспектора услед стицања услова за старосну пензију. За унапређење инспекцијског надзора у области спорта, потребно је запошљавање младих инспектора и омогућавање преношења знања и искустава старијих инспектора, како би новозапослени инспектори били обучени за рад на пословима из делокруга спортске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Сви инспектори имају стечену високу школску спрему.</w:t>
      </w:r>
    </w:p>
    <w:tbl>
      <w:tblPr>
        <w:tblStyle w:val="afffff3"/>
        <w:tblW w:w="9107" w:type="dxa"/>
        <w:jc w:val="center"/>
        <w:tblLayout w:type="fixed"/>
        <w:tblLook w:val="0000" w:firstRow="0" w:lastRow="0" w:firstColumn="0" w:lastColumn="0" w:noHBand="0" w:noVBand="0"/>
      </w:tblPr>
      <w:tblGrid>
        <w:gridCol w:w="6137"/>
        <w:gridCol w:w="2970"/>
      </w:tblGrid>
      <w:tr w:rsidR="009E6E13">
        <w:trPr>
          <w:trHeight w:val="180"/>
          <w:jc w:val="center"/>
        </w:trPr>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Образовни профил инспектора</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Број запослених према образовном профилу</w:t>
            </w:r>
          </w:p>
        </w:tc>
      </w:tr>
      <w:tr w:rsidR="009E6E13">
        <w:trPr>
          <w:trHeight w:val="60"/>
          <w:jc w:val="center"/>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Дипломирани правник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 извршиоца</w:t>
            </w:r>
          </w:p>
        </w:tc>
      </w:tr>
      <w:tr w:rsidR="009E6E13">
        <w:trPr>
          <w:trHeight w:val="60"/>
          <w:jc w:val="center"/>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Професор спорта и физичког васпитања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извршилац</w:t>
            </w:r>
          </w:p>
        </w:tc>
      </w:tr>
      <w:tr w:rsidR="009E6E13">
        <w:trPr>
          <w:trHeight w:val="300"/>
          <w:jc w:val="center"/>
        </w:trPr>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УКУПНО</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3 извршиоца</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27.2. 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за инспекцијске послове у спорту није доставио све тражене податке како би се извршила анализа потребног броја инспектора сразмерно обиму посла и степену ризика.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Спортска инспекција обавља надзор над спортским организацијама – удружењима, спортским привредним друштвима и установама у области спорта. Надзор спортске инспекције може да траје и месецима, с обзиром на то да обухвата проверу документације спортских организација, која се доставља инспекторима електронски, и често уз велика кашњења и пробијање рокова.</w:t>
      </w:r>
    </w:p>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rPr>
      </w:pPr>
      <w:r>
        <w:rPr>
          <w:rFonts w:ascii="Arial Narrow" w:eastAsia="Arial Narrow" w:hAnsi="Arial Narrow" w:cs="Arial Narrow"/>
          <w:color w:val="000000"/>
        </w:rPr>
        <w:t>Категоризација субјеката и објеката под надзором инспекције према процењеном степену ризика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 обзиром да Одсек за инспекцијске послове у спорту није радио анализу ризика до сада, спортски инспектори најчешће поступају по представкама. У току је израда Правилника о посебним елементима процене ризика ове инспекције, који би требало да буде у примени од 2019. године, те се на основу примене Правилника очекује и категоризација надзираних субјеката по ризику. На територији Републике Србије постоји око 13. 000 спортских организација и све представљају субјекте надзора. И јединице локалне самоуправе могу бити надзирани субјект, када примењују Закон о спорту приликом издвајања средстава из буџета за спортске намене.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Коначно, анализа претпоставља потребно време према следећој процени:</w:t>
      </w:r>
    </w:p>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b/>
          <w:color w:val="000000"/>
        </w:rPr>
        <w:t>Потребно време за вршење инспекцијског надзора према врсти надзора, типу субјекта/објекта и степену ризика</w:t>
      </w:r>
    </w:p>
    <w:tbl>
      <w:tblPr>
        <w:tblStyle w:val="afffff4"/>
        <w:tblW w:w="9180" w:type="dxa"/>
        <w:tblInd w:w="-108" w:type="dxa"/>
        <w:tblLayout w:type="fixed"/>
        <w:tblLook w:val="0000" w:firstRow="0" w:lastRow="0" w:firstColumn="0" w:lastColumn="0" w:noHBand="0" w:noVBand="0"/>
      </w:tblPr>
      <w:tblGrid>
        <w:gridCol w:w="925"/>
        <w:gridCol w:w="6294"/>
        <w:gridCol w:w="1961"/>
      </w:tblGrid>
      <w:tr w:rsidR="009E6E13">
        <w:trPr>
          <w:trHeight w:val="400"/>
        </w:trPr>
        <w:tc>
          <w:tcPr>
            <w:tcW w:w="0" w:type="auto"/>
            <w:tcBorders>
              <w:top w:val="single" w:sz="4" w:space="0" w:color="00000A"/>
              <w:left w:val="single" w:sz="4" w:space="0" w:color="00000A"/>
              <w:bottom w:val="single" w:sz="4" w:space="0" w:color="00000A"/>
              <w:right w:val="single" w:sz="4" w:space="0" w:color="00000A"/>
            </w:tcBorders>
            <w:shd w:val="clear" w:color="auto" w:fill="00B050"/>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Р.б.</w:t>
            </w:r>
          </w:p>
        </w:tc>
        <w:tc>
          <w:tcPr>
            <w:tcW w:w="0" w:type="auto"/>
            <w:tcBorders>
              <w:top w:val="single" w:sz="4" w:space="0" w:color="00000A"/>
              <w:left w:val="single" w:sz="4" w:space="0" w:color="00000A"/>
              <w:bottom w:val="single" w:sz="4" w:space="0" w:color="00000A"/>
              <w:right w:val="single" w:sz="4" w:space="0" w:color="00000A"/>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Активност</w:t>
            </w:r>
          </w:p>
        </w:tc>
        <w:tc>
          <w:tcPr>
            <w:tcW w:w="0" w:type="auto"/>
            <w:tcBorders>
              <w:top w:val="single" w:sz="4" w:space="0" w:color="00000A"/>
              <w:left w:val="single" w:sz="4" w:space="0" w:color="00000A"/>
              <w:bottom w:val="single" w:sz="4" w:space="0" w:color="00000A"/>
              <w:right w:val="single" w:sz="4" w:space="0" w:color="00000A"/>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Укупан број дана, по инспектору</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Укупан број дана у години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365</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Викенди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104</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Годишњи одмор</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Празници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Укупан број расположивих радних дана</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220</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Активности праћења стања, процене ризика, планирања, усклађивања и координације</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Редовни инспекцијски надзор</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Ванредни инспекцијски надзор</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160</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Саветодавне посете</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Остале активности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r>
    </w:tbl>
    <w:p w:rsidR="009E6E13" w:rsidRDefault="009E6E13">
      <w:pPr>
        <w:pBdr>
          <w:top w:val="nil"/>
          <w:left w:val="nil"/>
          <w:bottom w:val="nil"/>
          <w:right w:val="nil"/>
          <w:between w:val="nil"/>
        </w:pBdr>
        <w:spacing w:after="160" w:line="276" w:lineRule="auto"/>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 основу података достављених од стране Одсека за инспекцијске послове у спорту, али и на основу разговора са инспекторима, потребно је попунити сва места предложена систематизацијом, а предлог саме инспекције је да се именују општински инспектори који би обављали послове инспекцијског надзора из области спорта на локалу.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27.3. ПРЕГЛЕД ОПРЕМЉЕНОСТИ</w:t>
      </w:r>
    </w:p>
    <w:tbl>
      <w:tblPr>
        <w:tblStyle w:val="afffff5"/>
        <w:tblW w:w="9072" w:type="dxa"/>
        <w:tblLayout w:type="fixed"/>
        <w:tblLook w:val="0000" w:firstRow="0" w:lastRow="0" w:firstColumn="0" w:lastColumn="0" w:noHBand="0" w:noVBand="0"/>
      </w:tblPr>
      <w:tblGrid>
        <w:gridCol w:w="1814"/>
        <w:gridCol w:w="1812"/>
        <w:gridCol w:w="1815"/>
        <w:gridCol w:w="1813"/>
        <w:gridCol w:w="1818"/>
      </w:tblGrid>
      <w:tr w:rsidR="009E6E13">
        <w:trPr>
          <w:trHeight w:val="320"/>
        </w:trPr>
        <w:tc>
          <w:tcPr>
            <w:tcW w:w="0" w:type="auto"/>
            <w:tcBorders>
              <w:top w:val="single" w:sz="4" w:space="0" w:color="00000A"/>
              <w:left w:val="single" w:sz="4" w:space="0" w:color="00000A"/>
              <w:bottom w:val="single" w:sz="4" w:space="0" w:color="00000A"/>
              <w:right w:val="single" w:sz="4" w:space="0" w:color="00000A"/>
            </w:tcBorders>
            <w:shd w:val="clear" w:color="auto" w:fill="00B050"/>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Број возила</w:t>
            </w:r>
          </w:p>
        </w:tc>
        <w:tc>
          <w:tcPr>
            <w:tcW w:w="0" w:type="auto"/>
            <w:tcBorders>
              <w:top w:val="single" w:sz="4" w:space="0" w:color="00000A"/>
              <w:bottom w:val="single" w:sz="4" w:space="0" w:color="00000A"/>
              <w:right w:val="single" w:sz="4" w:space="0" w:color="00000A"/>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Возила по инспектору</w:t>
            </w:r>
          </w:p>
        </w:tc>
        <w:tc>
          <w:tcPr>
            <w:tcW w:w="0" w:type="auto"/>
            <w:tcBorders>
              <w:top w:val="single" w:sz="4" w:space="0" w:color="00000A"/>
              <w:bottom w:val="single" w:sz="4" w:space="0" w:color="00000A"/>
              <w:right w:val="single" w:sz="4" w:space="0" w:color="00000A"/>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Просечна старост возила</w:t>
            </w:r>
          </w:p>
        </w:tc>
        <w:tc>
          <w:tcPr>
            <w:tcW w:w="0" w:type="auto"/>
            <w:tcBorders>
              <w:top w:val="single" w:sz="4" w:space="0" w:color="00000A"/>
              <w:bottom w:val="single" w:sz="4" w:space="0" w:color="00000A"/>
              <w:right w:val="single" w:sz="4" w:space="0" w:color="00000A"/>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Рачунара по инспектору</w:t>
            </w:r>
          </w:p>
        </w:tc>
        <w:tc>
          <w:tcPr>
            <w:tcW w:w="0" w:type="auto"/>
            <w:tcBorders>
              <w:top w:val="single" w:sz="4" w:space="0" w:color="00000A"/>
              <w:bottom w:val="single" w:sz="4" w:space="0" w:color="00000A"/>
              <w:right w:val="single" w:sz="4" w:space="0" w:color="00000A"/>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Старост рачунара</w:t>
            </w:r>
          </w:p>
        </w:tc>
      </w:tr>
      <w:tr w:rsidR="009E6E13">
        <w:trPr>
          <w:trHeight w:val="32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Borders>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Borders>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Borders>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за инспекцијске послове у спорту поседује 3 стона рачунара, али не поседује возило.</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за инспекцијске послове у спорту има канцеларије само у Београду, у Палати Србија, Булевар Михајла Пупина 2.</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27.4. ПРЕПОРУКE</w:t>
      </w:r>
    </w:p>
    <w:p w:rsidR="009E6E13" w:rsidRDefault="00F711DE">
      <w:pPr>
        <w:numPr>
          <w:ilvl w:val="0"/>
          <w:numId w:val="8"/>
        </w:numPr>
        <w:pBdr>
          <w:top w:val="nil"/>
          <w:left w:val="nil"/>
          <w:bottom w:val="nil"/>
          <w:right w:val="nil"/>
          <w:between w:val="nil"/>
        </w:pBdr>
        <w:spacing w:after="160"/>
        <w:ind w:left="709" w:hanging="567"/>
        <w:jc w:val="both"/>
        <w:rPr>
          <w:color w:val="000000"/>
        </w:rPr>
      </w:pPr>
      <w:r>
        <w:rPr>
          <w:rFonts w:ascii="Arial Narrow" w:eastAsia="Arial Narrow" w:hAnsi="Arial Narrow" w:cs="Arial Narrow"/>
          <w:color w:val="000000"/>
        </w:rPr>
        <w:t>Потребно је запослити још 2 републичка инспектора, али и именовати инспекторе на локалу у јединицама локалне самоуправе, како би се надзор над спортским организацијама одвијао без застоја.</w:t>
      </w:r>
    </w:p>
    <w:p w:rsidR="009E6E13" w:rsidRDefault="00F711DE">
      <w:pPr>
        <w:numPr>
          <w:ilvl w:val="0"/>
          <w:numId w:val="8"/>
        </w:numPr>
        <w:pBdr>
          <w:top w:val="nil"/>
          <w:left w:val="nil"/>
          <w:bottom w:val="nil"/>
          <w:right w:val="nil"/>
          <w:between w:val="nil"/>
        </w:pBdr>
        <w:spacing w:after="160"/>
        <w:ind w:left="709" w:hanging="567"/>
        <w:jc w:val="both"/>
        <w:rPr>
          <w:color w:val="000000"/>
        </w:rPr>
      </w:pPr>
      <w:r>
        <w:rPr>
          <w:rFonts w:ascii="Arial Narrow" w:eastAsia="Arial Narrow" w:hAnsi="Arial Narrow" w:cs="Arial Narrow"/>
          <w:color w:val="000000"/>
        </w:rPr>
        <w:t>Постоји потреба за набавком нових рачунара/лаптопова, јер су постојећи застарели.</w:t>
      </w:r>
    </w:p>
    <w:p w:rsidR="009E6E13" w:rsidRDefault="00F711DE">
      <w:pPr>
        <w:numPr>
          <w:ilvl w:val="0"/>
          <w:numId w:val="8"/>
        </w:numPr>
        <w:pBdr>
          <w:top w:val="nil"/>
          <w:left w:val="nil"/>
          <w:bottom w:val="nil"/>
          <w:right w:val="nil"/>
          <w:between w:val="nil"/>
        </w:pBdr>
        <w:spacing w:after="160"/>
        <w:ind w:left="709" w:hanging="567"/>
        <w:jc w:val="both"/>
        <w:rPr>
          <w:color w:val="000000"/>
        </w:rPr>
      </w:pPr>
      <w:r>
        <w:rPr>
          <w:rFonts w:ascii="Arial Narrow" w:eastAsia="Arial Narrow" w:hAnsi="Arial Narrow" w:cs="Arial Narrow"/>
          <w:color w:val="000000"/>
        </w:rPr>
        <w:t>Потребна је набавка возила за инспекторе.</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34" w:name="_23ckvvd" w:colFirst="0" w:colLast="0"/>
      <w:bookmarkEnd w:id="34"/>
      <w:r>
        <w:br w:type="page"/>
      </w:r>
    </w:p>
    <w:p w:rsidR="009E6E13" w:rsidRDefault="00F711DE">
      <w:pPr>
        <w:pStyle w:val="Heading1"/>
        <w:numPr>
          <w:ilvl w:val="0"/>
          <w:numId w:val="53"/>
        </w:numPr>
        <w:pBdr>
          <w:bottom w:val="single" w:sz="4" w:space="1" w:color="000000"/>
        </w:pBdr>
        <w:shd w:val="clear" w:color="auto" w:fill="F2F2F2"/>
        <w:jc w:val="both"/>
        <w:rPr>
          <w:rFonts w:ascii="Arial Narrow" w:eastAsia="Arial Narrow" w:hAnsi="Arial Narrow" w:cs="Arial Narrow"/>
          <w:color w:val="00B050"/>
        </w:rPr>
      </w:pPr>
      <w:r>
        <w:rPr>
          <w:rFonts w:ascii="Arial Narrow" w:eastAsia="Arial Narrow" w:hAnsi="Arial Narrow" w:cs="Arial Narrow"/>
          <w:b/>
          <w:color w:val="00B050"/>
        </w:rPr>
        <w:t>ДИРЕКЦИЈА ЗА МЕРЕ И ДРАГОЦЕНЕ МЕТАЛЕ – МЕТРОЛОШКА ИНСПЕКЦИЈА</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28.1. ПРЕГЛЕД СТАЊА</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28..1.1. Организација и надлежност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Метролошка инспекција део је Министарства привреде, Дирекције за мере и драгоцене метале, Сектора за контролу и надзор.</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У оквиру Сектора за контролу и надзор, врше се 4 врсте надзора:</w:t>
      </w:r>
    </w:p>
    <w:p w:rsidR="009E6E13" w:rsidRDefault="00F711DE">
      <w:pPr>
        <w:numPr>
          <w:ilvl w:val="0"/>
          <w:numId w:val="67"/>
        </w:numPr>
        <w:pBdr>
          <w:top w:val="nil"/>
          <w:left w:val="nil"/>
          <w:bottom w:val="nil"/>
          <w:right w:val="nil"/>
          <w:between w:val="nil"/>
        </w:pBdr>
        <w:spacing w:after="160"/>
        <w:jc w:val="both"/>
        <w:rPr>
          <w:color w:val="000000"/>
        </w:rPr>
      </w:pPr>
      <w:r>
        <w:rPr>
          <w:rFonts w:ascii="Arial Narrow" w:eastAsia="Arial Narrow" w:hAnsi="Arial Narrow" w:cs="Arial Narrow"/>
          <w:color w:val="000000"/>
        </w:rPr>
        <w:t>Надзор над применом и спровођењем Закона о метрологији и других прописа у области метрологије.</w:t>
      </w:r>
    </w:p>
    <w:p w:rsidR="009E6E13" w:rsidRDefault="00F711DE">
      <w:pPr>
        <w:numPr>
          <w:ilvl w:val="0"/>
          <w:numId w:val="67"/>
        </w:numPr>
        <w:pBdr>
          <w:top w:val="nil"/>
          <w:left w:val="nil"/>
          <w:bottom w:val="nil"/>
          <w:right w:val="nil"/>
          <w:between w:val="nil"/>
        </w:pBdr>
        <w:spacing w:after="160"/>
        <w:jc w:val="both"/>
        <w:rPr>
          <w:color w:val="000000"/>
        </w:rPr>
      </w:pPr>
      <w:r>
        <w:rPr>
          <w:rFonts w:ascii="Arial Narrow" w:eastAsia="Arial Narrow" w:hAnsi="Arial Narrow" w:cs="Arial Narrow"/>
          <w:color w:val="000000"/>
        </w:rPr>
        <w:t>Надзор над употребом законских мерних јединица.</w:t>
      </w:r>
    </w:p>
    <w:p w:rsidR="009E6E13" w:rsidRDefault="00F711DE">
      <w:pPr>
        <w:numPr>
          <w:ilvl w:val="0"/>
          <w:numId w:val="67"/>
        </w:numPr>
        <w:pBdr>
          <w:top w:val="nil"/>
          <w:left w:val="nil"/>
          <w:bottom w:val="nil"/>
          <w:right w:val="nil"/>
          <w:between w:val="nil"/>
        </w:pBdr>
        <w:spacing w:after="160"/>
        <w:jc w:val="both"/>
        <w:rPr>
          <w:color w:val="000000"/>
        </w:rPr>
      </w:pPr>
      <w:r>
        <w:rPr>
          <w:rFonts w:ascii="Arial Narrow" w:eastAsia="Arial Narrow" w:hAnsi="Arial Narrow" w:cs="Arial Narrow"/>
          <w:color w:val="000000"/>
        </w:rPr>
        <w:t>Метролошки надзор над мерилима.</w:t>
      </w:r>
    </w:p>
    <w:p w:rsidR="009E6E13" w:rsidRDefault="00F711DE">
      <w:pPr>
        <w:numPr>
          <w:ilvl w:val="0"/>
          <w:numId w:val="67"/>
        </w:numPr>
        <w:pBdr>
          <w:top w:val="nil"/>
          <w:left w:val="nil"/>
          <w:bottom w:val="nil"/>
          <w:right w:val="nil"/>
          <w:between w:val="nil"/>
        </w:pBdr>
        <w:spacing w:after="160"/>
        <w:jc w:val="both"/>
        <w:rPr>
          <w:color w:val="000000"/>
        </w:rPr>
      </w:pPr>
      <w:r>
        <w:rPr>
          <w:rFonts w:ascii="Arial Narrow" w:eastAsia="Arial Narrow" w:hAnsi="Arial Narrow" w:cs="Arial Narrow"/>
          <w:color w:val="000000"/>
        </w:rPr>
        <w:t>Надзор над претходно упакованим производима.</w:t>
      </w:r>
    </w:p>
    <w:p w:rsidR="009E6E13" w:rsidRDefault="00F711DE">
      <w:pPr>
        <w:pBdr>
          <w:top w:val="nil"/>
          <w:left w:val="nil"/>
          <w:bottom w:val="nil"/>
          <w:right w:val="nil"/>
          <w:between w:val="nil"/>
        </w:pBdr>
        <w:spacing w:line="276" w:lineRule="auto"/>
        <w:ind w:hanging="720"/>
        <w:jc w:val="both"/>
        <w:rPr>
          <w:color w:val="000000"/>
        </w:rPr>
      </w:pPr>
      <w:r>
        <w:rPr>
          <w:rFonts w:ascii="Arial Narrow" w:eastAsia="Arial Narrow" w:hAnsi="Arial Narrow" w:cs="Arial Narrow"/>
          <w:color w:val="000000"/>
        </w:rPr>
        <w:t>Надзор над предметима од драгоцених метала. Унутрашњим уређењем и систематизацијом радних места у Министарству привреде – Дирекција, за обављање послова из делокруга рада Дирекције образована су два сектора, једно одељење, три одсека и једна група, и то:</w:t>
      </w:r>
    </w:p>
    <w:p w:rsidR="009E6E13" w:rsidRDefault="00F711DE">
      <w:pPr>
        <w:numPr>
          <w:ilvl w:val="0"/>
          <w:numId w:val="23"/>
        </w:numPr>
        <w:pBdr>
          <w:top w:val="nil"/>
          <w:left w:val="nil"/>
          <w:bottom w:val="nil"/>
          <w:right w:val="nil"/>
          <w:between w:val="nil"/>
        </w:pBdr>
        <w:spacing w:after="160"/>
        <w:ind w:left="0" w:firstLine="0"/>
        <w:jc w:val="both"/>
        <w:rPr>
          <w:color w:val="000000"/>
        </w:rPr>
      </w:pPr>
      <w:r>
        <w:rPr>
          <w:rFonts w:ascii="Arial Narrow" w:eastAsia="Arial Narrow" w:hAnsi="Arial Narrow" w:cs="Arial Narrow"/>
          <w:color w:val="000000"/>
        </w:rPr>
        <w:t>Сектор за развој метрологије</w:t>
      </w:r>
    </w:p>
    <w:p w:rsidR="009E6E13" w:rsidRDefault="00F711DE">
      <w:pPr>
        <w:numPr>
          <w:ilvl w:val="0"/>
          <w:numId w:val="23"/>
        </w:numPr>
        <w:pBdr>
          <w:top w:val="nil"/>
          <w:left w:val="nil"/>
          <w:bottom w:val="nil"/>
          <w:right w:val="nil"/>
          <w:between w:val="nil"/>
        </w:pBdr>
        <w:spacing w:after="160"/>
        <w:ind w:left="0" w:firstLine="0"/>
        <w:jc w:val="both"/>
        <w:rPr>
          <w:color w:val="000000"/>
        </w:rPr>
      </w:pPr>
      <w:r>
        <w:rPr>
          <w:rFonts w:ascii="Arial Narrow" w:eastAsia="Arial Narrow" w:hAnsi="Arial Narrow" w:cs="Arial Narrow"/>
          <w:color w:val="000000"/>
        </w:rPr>
        <w:t>Сектор за контролу и надзор</w:t>
      </w:r>
    </w:p>
    <w:p w:rsidR="009E6E13" w:rsidRDefault="00F711DE">
      <w:pPr>
        <w:numPr>
          <w:ilvl w:val="0"/>
          <w:numId w:val="23"/>
        </w:numPr>
        <w:pBdr>
          <w:top w:val="nil"/>
          <w:left w:val="nil"/>
          <w:bottom w:val="nil"/>
          <w:right w:val="nil"/>
          <w:between w:val="nil"/>
        </w:pBdr>
        <w:spacing w:after="160"/>
        <w:ind w:left="0" w:firstLine="0"/>
        <w:jc w:val="both"/>
        <w:rPr>
          <w:color w:val="000000"/>
        </w:rPr>
      </w:pPr>
      <w:r>
        <w:rPr>
          <w:rFonts w:ascii="Arial Narrow" w:eastAsia="Arial Narrow" w:hAnsi="Arial Narrow" w:cs="Arial Narrow"/>
          <w:color w:val="000000"/>
        </w:rPr>
        <w:t>Одсек за финансијске послове</w:t>
      </w:r>
    </w:p>
    <w:p w:rsidR="009E6E13" w:rsidRDefault="00F711DE">
      <w:pPr>
        <w:numPr>
          <w:ilvl w:val="0"/>
          <w:numId w:val="23"/>
        </w:numPr>
        <w:pBdr>
          <w:top w:val="nil"/>
          <w:left w:val="nil"/>
          <w:bottom w:val="nil"/>
          <w:right w:val="nil"/>
          <w:between w:val="nil"/>
        </w:pBdr>
        <w:spacing w:after="160"/>
        <w:ind w:left="0" w:firstLine="0"/>
        <w:jc w:val="both"/>
        <w:rPr>
          <w:color w:val="000000"/>
        </w:rPr>
      </w:pPr>
      <w:r>
        <w:rPr>
          <w:rFonts w:ascii="Arial Narrow" w:eastAsia="Arial Narrow" w:hAnsi="Arial Narrow" w:cs="Arial Narrow"/>
          <w:color w:val="000000"/>
        </w:rPr>
        <w:t>Група за стручно оперативне послове</w:t>
      </w:r>
    </w:p>
    <w:p w:rsidR="009E6E13" w:rsidRDefault="00F711DE">
      <w:pPr>
        <w:numPr>
          <w:ilvl w:val="0"/>
          <w:numId w:val="23"/>
        </w:numPr>
        <w:pBdr>
          <w:top w:val="nil"/>
          <w:left w:val="nil"/>
          <w:bottom w:val="nil"/>
          <w:right w:val="nil"/>
          <w:between w:val="nil"/>
        </w:pBdr>
        <w:spacing w:after="160"/>
        <w:ind w:left="0" w:firstLine="0"/>
        <w:jc w:val="both"/>
        <w:rPr>
          <w:color w:val="000000"/>
        </w:rPr>
      </w:pPr>
      <w:r>
        <w:rPr>
          <w:rFonts w:ascii="Arial Narrow" w:eastAsia="Arial Narrow" w:hAnsi="Arial Narrow" w:cs="Arial Narrow"/>
          <w:color w:val="000000"/>
        </w:rPr>
        <w:t>Одељење за правне и опште послове</w:t>
      </w:r>
    </w:p>
    <w:p w:rsidR="009E6E13" w:rsidRDefault="00F711DE">
      <w:pPr>
        <w:numPr>
          <w:ilvl w:val="0"/>
          <w:numId w:val="23"/>
        </w:numPr>
        <w:pBdr>
          <w:top w:val="nil"/>
          <w:left w:val="nil"/>
          <w:bottom w:val="nil"/>
          <w:right w:val="nil"/>
          <w:between w:val="nil"/>
        </w:pBdr>
        <w:spacing w:after="160"/>
        <w:ind w:left="0" w:firstLine="0"/>
        <w:jc w:val="both"/>
        <w:rPr>
          <w:color w:val="000000"/>
        </w:rPr>
      </w:pPr>
      <w:r>
        <w:rPr>
          <w:rFonts w:ascii="Arial Narrow" w:eastAsia="Arial Narrow" w:hAnsi="Arial Narrow" w:cs="Arial Narrow"/>
          <w:color w:val="000000"/>
        </w:rPr>
        <w:t>Одсек за информационе технологије</w:t>
      </w:r>
    </w:p>
    <w:p w:rsidR="009E6E13" w:rsidRDefault="00F711DE">
      <w:pPr>
        <w:numPr>
          <w:ilvl w:val="0"/>
          <w:numId w:val="23"/>
        </w:numPr>
        <w:pBdr>
          <w:top w:val="nil"/>
          <w:left w:val="nil"/>
          <w:bottom w:val="nil"/>
          <w:right w:val="nil"/>
          <w:between w:val="nil"/>
        </w:pBdr>
        <w:spacing w:after="160"/>
        <w:ind w:left="0" w:firstLine="0"/>
        <w:jc w:val="both"/>
        <w:rPr>
          <w:color w:val="000000"/>
        </w:rPr>
      </w:pPr>
      <w:r>
        <w:rPr>
          <w:rFonts w:ascii="Arial Narrow" w:eastAsia="Arial Narrow" w:hAnsi="Arial Narrow" w:cs="Arial Narrow"/>
          <w:color w:val="000000"/>
        </w:rPr>
        <w:t>Одсек за сертификацију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28.1.2. 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Метролошка инспекција има канцеларије у 6 градова:</w:t>
      </w:r>
    </w:p>
    <w:p w:rsidR="009E6E13" w:rsidRDefault="00F711DE">
      <w:pPr>
        <w:numPr>
          <w:ilvl w:val="0"/>
          <w:numId w:val="63"/>
        </w:numPr>
        <w:pBdr>
          <w:top w:val="nil"/>
          <w:left w:val="nil"/>
          <w:bottom w:val="nil"/>
          <w:right w:val="nil"/>
          <w:between w:val="nil"/>
        </w:pBdr>
        <w:spacing w:after="160"/>
        <w:jc w:val="both"/>
        <w:rPr>
          <w:color w:val="000000"/>
        </w:rPr>
      </w:pPr>
      <w:r>
        <w:rPr>
          <w:rFonts w:ascii="Arial Narrow" w:eastAsia="Arial Narrow" w:hAnsi="Arial Narrow" w:cs="Arial Narrow"/>
          <w:color w:val="000000"/>
        </w:rPr>
        <w:t>Одсек за контролу и надзор Београд</w:t>
      </w:r>
    </w:p>
    <w:p w:rsidR="009E6E13" w:rsidRDefault="00F711DE">
      <w:pPr>
        <w:numPr>
          <w:ilvl w:val="0"/>
          <w:numId w:val="63"/>
        </w:numPr>
        <w:pBdr>
          <w:top w:val="nil"/>
          <w:left w:val="nil"/>
          <w:bottom w:val="nil"/>
          <w:right w:val="nil"/>
          <w:between w:val="nil"/>
        </w:pBdr>
        <w:spacing w:after="160"/>
        <w:jc w:val="both"/>
        <w:rPr>
          <w:color w:val="000000"/>
        </w:rPr>
      </w:pPr>
      <w:r>
        <w:rPr>
          <w:rFonts w:ascii="Arial Narrow" w:eastAsia="Arial Narrow" w:hAnsi="Arial Narrow" w:cs="Arial Narrow"/>
          <w:color w:val="000000"/>
        </w:rPr>
        <w:t>Одсек за контролу и надзор Ниш</w:t>
      </w:r>
    </w:p>
    <w:p w:rsidR="009E6E13" w:rsidRDefault="00F711DE">
      <w:pPr>
        <w:numPr>
          <w:ilvl w:val="0"/>
          <w:numId w:val="63"/>
        </w:numPr>
        <w:pBdr>
          <w:top w:val="nil"/>
          <w:left w:val="nil"/>
          <w:bottom w:val="nil"/>
          <w:right w:val="nil"/>
          <w:between w:val="nil"/>
        </w:pBdr>
        <w:spacing w:after="160"/>
        <w:jc w:val="both"/>
        <w:rPr>
          <w:color w:val="000000"/>
        </w:rPr>
      </w:pPr>
      <w:r>
        <w:rPr>
          <w:rFonts w:ascii="Arial Narrow" w:eastAsia="Arial Narrow" w:hAnsi="Arial Narrow" w:cs="Arial Narrow"/>
          <w:color w:val="000000"/>
        </w:rPr>
        <w:t>Одсек за контролу и надзор Крушевац</w:t>
      </w:r>
    </w:p>
    <w:p w:rsidR="009E6E13" w:rsidRDefault="00F711DE">
      <w:pPr>
        <w:numPr>
          <w:ilvl w:val="0"/>
          <w:numId w:val="63"/>
        </w:numPr>
        <w:pBdr>
          <w:top w:val="nil"/>
          <w:left w:val="nil"/>
          <w:bottom w:val="nil"/>
          <w:right w:val="nil"/>
          <w:between w:val="nil"/>
        </w:pBdr>
        <w:spacing w:after="160"/>
        <w:jc w:val="both"/>
        <w:rPr>
          <w:color w:val="000000"/>
        </w:rPr>
      </w:pPr>
      <w:r>
        <w:rPr>
          <w:rFonts w:ascii="Arial Narrow" w:eastAsia="Arial Narrow" w:hAnsi="Arial Narrow" w:cs="Arial Narrow"/>
          <w:color w:val="000000"/>
        </w:rPr>
        <w:t>Група за контролу и надзор Нови Сад</w:t>
      </w:r>
    </w:p>
    <w:p w:rsidR="009E6E13" w:rsidRDefault="00F711DE">
      <w:pPr>
        <w:numPr>
          <w:ilvl w:val="0"/>
          <w:numId w:val="63"/>
        </w:numPr>
        <w:pBdr>
          <w:top w:val="nil"/>
          <w:left w:val="nil"/>
          <w:bottom w:val="nil"/>
          <w:right w:val="nil"/>
          <w:between w:val="nil"/>
        </w:pBdr>
        <w:spacing w:after="160"/>
        <w:jc w:val="both"/>
        <w:rPr>
          <w:color w:val="000000"/>
        </w:rPr>
      </w:pPr>
      <w:r>
        <w:rPr>
          <w:rFonts w:ascii="Arial Narrow" w:eastAsia="Arial Narrow" w:hAnsi="Arial Narrow" w:cs="Arial Narrow"/>
          <w:color w:val="000000"/>
        </w:rPr>
        <w:t>Група за контролу и надзор Суботица</w:t>
      </w:r>
    </w:p>
    <w:p w:rsidR="009E6E13" w:rsidRDefault="00F711DE">
      <w:pPr>
        <w:numPr>
          <w:ilvl w:val="0"/>
          <w:numId w:val="63"/>
        </w:numPr>
        <w:pBdr>
          <w:top w:val="nil"/>
          <w:left w:val="nil"/>
          <w:bottom w:val="nil"/>
          <w:right w:val="nil"/>
          <w:between w:val="nil"/>
        </w:pBdr>
        <w:spacing w:after="160"/>
        <w:jc w:val="both"/>
        <w:rPr>
          <w:color w:val="000000"/>
        </w:rPr>
      </w:pPr>
      <w:r>
        <w:rPr>
          <w:rFonts w:ascii="Arial Narrow" w:eastAsia="Arial Narrow" w:hAnsi="Arial Narrow" w:cs="Arial Narrow"/>
          <w:color w:val="000000"/>
        </w:rPr>
        <w:t>Група за контролу и надзор Зрењанин.</w:t>
      </w:r>
    </w:p>
    <w:p w:rsidR="009E6E13" w:rsidRDefault="009E6E13">
      <w:pPr>
        <w:pBdr>
          <w:top w:val="nil"/>
          <w:left w:val="nil"/>
          <w:bottom w:val="nil"/>
          <w:right w:val="nil"/>
          <w:between w:val="nil"/>
        </w:pBdr>
        <w:spacing w:after="160"/>
        <w:jc w:val="both"/>
        <w:rPr>
          <w:rFonts w:ascii="Calibri" w:eastAsia="Calibri" w:hAnsi="Calibri" w:cs="Calibri"/>
          <w:color w:val="000000"/>
        </w:rPr>
      </w:pPr>
    </w:p>
    <w:p w:rsidR="009E6E13" w:rsidRDefault="009E6E13">
      <w:pPr>
        <w:pBdr>
          <w:top w:val="nil"/>
          <w:left w:val="nil"/>
          <w:bottom w:val="nil"/>
          <w:right w:val="nil"/>
          <w:between w:val="nil"/>
        </w:pBdr>
        <w:spacing w:after="160"/>
        <w:jc w:val="both"/>
        <w:rPr>
          <w:rFonts w:ascii="Calibri" w:eastAsia="Calibri" w:hAnsi="Calibri" w:cs="Calibri"/>
          <w:color w:val="000000"/>
        </w:rPr>
      </w:pPr>
    </w:p>
    <w:p w:rsidR="009E6E13" w:rsidRDefault="00F711DE">
      <w:pPr>
        <w:pBdr>
          <w:top w:val="nil"/>
          <w:left w:val="nil"/>
          <w:bottom w:val="nil"/>
          <w:right w:val="nil"/>
          <w:between w:val="nil"/>
        </w:pBdr>
        <w:spacing w:after="160" w:line="276" w:lineRule="auto"/>
        <w:ind w:left="720"/>
        <w:jc w:val="both"/>
        <w:rPr>
          <w:rFonts w:ascii="Calibri" w:eastAsia="Calibri" w:hAnsi="Calibri" w:cs="Calibri"/>
          <w:color w:val="000000"/>
        </w:rPr>
      </w:pPr>
      <w:r>
        <w:rPr>
          <w:noProof/>
          <w:lang w:val="en-US" w:eastAsia="en-US"/>
        </w:rPr>
        <w:drawing>
          <wp:anchor distT="0" distB="0" distL="0" distR="0" simplePos="0" relativeHeight="251659264" behindDoc="0" locked="0" layoutInCell="1" hidden="0" allowOverlap="1">
            <wp:simplePos x="0" y="0"/>
            <wp:positionH relativeFrom="column">
              <wp:posOffset>-27939</wp:posOffset>
            </wp:positionH>
            <wp:positionV relativeFrom="paragraph">
              <wp:posOffset>41910</wp:posOffset>
            </wp:positionV>
            <wp:extent cx="5731510" cy="3674745"/>
            <wp:effectExtent l="0" t="0" r="0" b="0"/>
            <wp:wrapSquare wrapText="bothSides" distT="0" distB="0" distL="0" distR="0"/>
            <wp:docPr id="21"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99"/>
                    <a:srcRect/>
                    <a:stretch>
                      <a:fillRect/>
                    </a:stretch>
                  </pic:blipFill>
                  <pic:spPr>
                    <a:xfrm>
                      <a:off x="0" y="0"/>
                      <a:ext cx="5731510" cy="3674745"/>
                    </a:xfrm>
                    <a:prstGeom prst="rect">
                      <a:avLst/>
                    </a:prstGeom>
                    <a:ln/>
                  </pic:spPr>
                </pic:pic>
              </a:graphicData>
            </a:graphic>
          </wp:anchor>
        </w:drawing>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28.1.3. Систематизација радних места</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 xml:space="preserve">У Сектору за контролу и надзор Дирекције за мере и драгоцене метале систематизовано је 33 радна места за инспекторе. Тренутно је у Сектору за контролу и надзор запослено 27 инспектора.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Када је реч о другим стручњацима и административном особљу (метролози, правници,  извршна служба, ИТ стручњаци и запослени других профила) – систематизовано је 68 радних места, а  од тога је тренутно попуњено 59 места за извршиоце наведених профила, који нису инспектори.</w:t>
      </w:r>
    </w:p>
    <w:tbl>
      <w:tblPr>
        <w:tblStyle w:val="afffff6"/>
        <w:tblW w:w="9000" w:type="dxa"/>
        <w:tblInd w:w="20" w:type="dxa"/>
        <w:tblLayout w:type="fixed"/>
        <w:tblLook w:val="0000" w:firstRow="0" w:lastRow="0" w:firstColumn="0" w:lastColumn="0" w:noHBand="0" w:noVBand="0"/>
      </w:tblPr>
      <w:tblGrid>
        <w:gridCol w:w="4187"/>
        <w:gridCol w:w="1787"/>
        <w:gridCol w:w="1696"/>
        <w:gridCol w:w="1330"/>
      </w:tblGrid>
      <w:tr w:rsidR="009E6E13">
        <w:trPr>
          <w:trHeight w:val="160"/>
        </w:trPr>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left w:w="108" w:type="dxa"/>
              <w:bottom w:w="0" w:type="dxa"/>
              <w:right w:w="108" w:type="dxa"/>
            </w:tcMa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Назив радног места</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Звање</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Систематизација</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Попуњеност</w:t>
            </w:r>
          </w:p>
        </w:tc>
      </w:tr>
      <w:tr w:rsidR="009E6E13">
        <w:trPr>
          <w:trHeight w:val="60"/>
        </w:trPr>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Помоћник директора у Сектору за контролу и надзор у петој групи</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Помоћник директора</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Шеф Одсека за контролу и надзор Београд</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Координатор за вршење надзора над стручним радом овлашћених тела</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highlight w:val="yellow"/>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надзор над тржиштем и метролошки надзор</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надзор над претходно упакованим производима</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подршку метролошком надзору</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highlight w:val="yellow"/>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Сарадник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обављање метролошке контроле за електична мерила</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Референт</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обављање метролошке контроле за механичка мерила</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Референт</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Шеф Одсека за контролу и надзор Ниш</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испитивање и надзор над претходно упакованим производима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надзор над тржиштем и метролошки надзор</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c>
          <w:tcPr>
            <w:tcW w:w="0" w:type="auto"/>
            <w:tcBorders>
              <w:left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обављање метролошке контроле за механичка мерила</w:t>
            </w:r>
          </w:p>
        </w:tc>
        <w:tc>
          <w:tcPr>
            <w:tcW w:w="0" w:type="auto"/>
            <w:tcBorders>
              <w:left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Референт</w:t>
            </w:r>
          </w:p>
        </w:tc>
        <w:tc>
          <w:tcPr>
            <w:tcW w:w="0" w:type="auto"/>
            <w:tcBorders>
              <w:left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right w:val="single" w:sz="4" w:space="0" w:color="999999"/>
            </w:tcBorders>
            <w:shd w:val="clear" w:color="auto" w:fill="FFFFFF"/>
            <w:tcMar>
              <w:top w:w="0" w:type="dxa"/>
              <w:left w:w="108" w:type="dxa"/>
              <w:bottom w:w="0" w:type="dxa"/>
              <w:right w:w="108" w:type="dxa"/>
            </w:tcMar>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c>
          <w:tcPr>
            <w:tcW w:w="0" w:type="auto"/>
            <w:tcBorders>
              <w:left w:val="single" w:sz="4" w:space="0" w:color="999999"/>
              <w:right w:val="single" w:sz="4" w:space="0" w:color="999999"/>
            </w:tcBorders>
            <w:shd w:val="clear" w:color="auto" w:fill="FFFFFF"/>
            <w:tcMar>
              <w:top w:w="0" w:type="dxa"/>
              <w:bottom w:w="0" w:type="dxa"/>
            </w:tcMar>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left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c>
          <w:tcPr>
            <w:tcW w:w="0" w:type="auto"/>
            <w:tcBorders>
              <w:left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Шеф Одсека за контролу и надзор Крушевац</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highlight w:val="yellow"/>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метролошки надзор - Координатор</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надзор над тржиштем и метролошки надзор</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испитивање и подршку надзору над претходно упакованим производима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обављање метролошке контроле за механичка мерила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Референт</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Руководилац Групе за контролу и надзор Нови Сад</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подршку метролошком надзору</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Сарадник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обављање метролошке контроле за електрична мерила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Референт</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Руководилац Групе за контролу и надзор Суботица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надзор над тржиштем и метролошки надзор</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подршку метролошком надзору</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Сарадник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административне послове</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Референт</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Руководилац Групе за контролу и надзор Зрењанин</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обављање метролошке контроле за механичка мерила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Референт</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обављање метролошке контроле за електрична мерила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Референт</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Шеф Одсека за оверавање мерила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млађег метеоролога за механичка мерила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bl>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28.1.4. Старосна структура и образовни профил запослених</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Просечна старост метролошких инспектора је 49 година, при чему је око трећине инспектора релативно близу одласку у пензију.</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Већина инспектора има високу стручну спрему, њих 22, два инспектора су са вишом школском спремом, док су троје са средњом стручном спремом.</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Наведени подаци указују на високу просечну старост инспектора, те је за настављање постигнутих резултата рада инспекције и даље унапређење послова, потребно је да се омогући преношење знања и искустава старијих инспектора, како би млађи, новозапослени инспектори били обучени за рад на пословима из делокруга просветне инспекције.</w:t>
      </w:r>
    </w:p>
    <w:tbl>
      <w:tblPr>
        <w:tblStyle w:val="afffff7"/>
        <w:tblW w:w="9107" w:type="dxa"/>
        <w:jc w:val="center"/>
        <w:tblLayout w:type="fixed"/>
        <w:tblLook w:val="0000" w:firstRow="0" w:lastRow="0" w:firstColumn="0" w:lastColumn="0" w:noHBand="0" w:noVBand="0"/>
      </w:tblPr>
      <w:tblGrid>
        <w:gridCol w:w="6136"/>
        <w:gridCol w:w="2971"/>
      </w:tblGrid>
      <w:tr w:rsidR="009E6E13">
        <w:trPr>
          <w:trHeight w:val="180"/>
          <w:jc w:val="center"/>
        </w:trPr>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left w:w="108" w:type="dxa"/>
              <w:bottom w:w="0" w:type="dxa"/>
              <w:right w:w="108" w:type="dxa"/>
            </w:tcMa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Образовни профил инспектора</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запослених према образовном профилу</w:t>
            </w:r>
          </w:p>
        </w:tc>
      </w:tr>
      <w:tr w:rsidR="009E6E13">
        <w:trPr>
          <w:trHeight w:val="60"/>
          <w:jc w:val="center"/>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Calibri" w:eastAsia="Calibri" w:hAnsi="Calibri" w:cs="Calibri"/>
                <w:color w:val="000000"/>
                <w:sz w:val="20"/>
                <w:szCs w:val="20"/>
              </w:rPr>
            </w:pPr>
            <w:r>
              <w:rPr>
                <w:rFonts w:ascii="Arial Narrow" w:eastAsia="Arial Narrow" w:hAnsi="Arial Narrow" w:cs="Arial Narrow"/>
                <w:color w:val="000000"/>
                <w:sz w:val="20"/>
                <w:szCs w:val="20"/>
              </w:rPr>
              <w:t>Висока стручна спрема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22 извршилаца</w:t>
            </w:r>
          </w:p>
        </w:tc>
      </w:tr>
      <w:tr w:rsidR="009E6E13">
        <w:trPr>
          <w:trHeight w:val="60"/>
          <w:jc w:val="center"/>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Виша школска спрема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 извршиоца</w:t>
            </w:r>
          </w:p>
        </w:tc>
      </w:tr>
      <w:tr w:rsidR="009E6E13">
        <w:trPr>
          <w:trHeight w:val="60"/>
          <w:jc w:val="center"/>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Средња стручна спрема</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 извршиоца</w:t>
            </w:r>
          </w:p>
        </w:tc>
      </w:tr>
      <w:tr w:rsidR="009E6E13">
        <w:trPr>
          <w:trHeight w:val="300"/>
          <w:jc w:val="center"/>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27 извршилаца</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28.2. АНАЛИЗА</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Сектор за контролу и надзор није доставио све тражене податке: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Кључни типови (врсте) субјеката и објеката надзора које обавља метролошка инспекција су:</w:t>
      </w:r>
    </w:p>
    <w:p w:rsidR="009E6E13" w:rsidRDefault="00F711DE">
      <w:pPr>
        <w:numPr>
          <w:ilvl w:val="0"/>
          <w:numId w:val="71"/>
        </w:numPr>
        <w:pBdr>
          <w:top w:val="nil"/>
          <w:left w:val="nil"/>
          <w:bottom w:val="nil"/>
          <w:right w:val="nil"/>
          <w:between w:val="nil"/>
        </w:pBdr>
        <w:spacing w:after="160"/>
        <w:ind w:left="851" w:hanging="567"/>
        <w:jc w:val="both"/>
        <w:rPr>
          <w:color w:val="000000"/>
        </w:rPr>
      </w:pPr>
      <w:r>
        <w:rPr>
          <w:rFonts w:ascii="Arial Narrow" w:eastAsia="Arial Narrow" w:hAnsi="Arial Narrow" w:cs="Arial Narrow"/>
          <w:color w:val="000000"/>
        </w:rPr>
        <w:t>Мерила у употреби</w:t>
      </w:r>
    </w:p>
    <w:p w:rsidR="009E6E13" w:rsidRDefault="00F711DE">
      <w:pPr>
        <w:numPr>
          <w:ilvl w:val="0"/>
          <w:numId w:val="71"/>
        </w:numPr>
        <w:pBdr>
          <w:top w:val="nil"/>
          <w:left w:val="nil"/>
          <w:bottom w:val="nil"/>
          <w:right w:val="nil"/>
          <w:between w:val="nil"/>
        </w:pBdr>
        <w:spacing w:after="160"/>
        <w:ind w:left="851" w:hanging="567"/>
        <w:jc w:val="both"/>
        <w:rPr>
          <w:color w:val="000000"/>
        </w:rPr>
      </w:pPr>
      <w:r>
        <w:rPr>
          <w:rFonts w:ascii="Arial Narrow" w:eastAsia="Arial Narrow" w:hAnsi="Arial Narrow" w:cs="Arial Narrow"/>
          <w:color w:val="000000"/>
        </w:rPr>
        <w:t>Мерила на тржишту</w:t>
      </w:r>
    </w:p>
    <w:p w:rsidR="009E6E13" w:rsidRDefault="00F711DE">
      <w:pPr>
        <w:numPr>
          <w:ilvl w:val="0"/>
          <w:numId w:val="71"/>
        </w:numPr>
        <w:pBdr>
          <w:top w:val="nil"/>
          <w:left w:val="nil"/>
          <w:bottom w:val="nil"/>
          <w:right w:val="nil"/>
          <w:between w:val="nil"/>
        </w:pBdr>
        <w:spacing w:after="160"/>
        <w:ind w:left="851" w:hanging="567"/>
        <w:jc w:val="both"/>
        <w:rPr>
          <w:color w:val="000000"/>
        </w:rPr>
      </w:pPr>
      <w:r>
        <w:rPr>
          <w:rFonts w:ascii="Arial Narrow" w:eastAsia="Arial Narrow" w:hAnsi="Arial Narrow" w:cs="Arial Narrow"/>
          <w:color w:val="000000"/>
        </w:rPr>
        <w:t>Претходно упаковани производи</w:t>
      </w:r>
    </w:p>
    <w:p w:rsidR="009E6E13" w:rsidRDefault="00F711DE">
      <w:pPr>
        <w:numPr>
          <w:ilvl w:val="0"/>
          <w:numId w:val="71"/>
        </w:numPr>
        <w:pBdr>
          <w:top w:val="nil"/>
          <w:left w:val="nil"/>
          <w:bottom w:val="nil"/>
          <w:right w:val="nil"/>
          <w:between w:val="nil"/>
        </w:pBdr>
        <w:spacing w:after="160"/>
        <w:ind w:left="851" w:hanging="567"/>
        <w:jc w:val="both"/>
        <w:rPr>
          <w:color w:val="000000"/>
        </w:rPr>
      </w:pPr>
      <w:r>
        <w:rPr>
          <w:rFonts w:ascii="Arial Narrow" w:eastAsia="Arial Narrow" w:hAnsi="Arial Narrow" w:cs="Arial Narrow"/>
          <w:color w:val="000000"/>
        </w:rPr>
        <w:t>Предмети од драгоцених метала који су стављени на тржиште</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Највише надзора обави се над мерилима у употреби – око 7000 на годину дана. Затим следи надзор над предметима од драгоцених метала који су стављени на тржиште – 230 надзора годишње као и надзори над претходно упакованим производима – 70 надзора годишње.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28.2.1. Категоризација субјеката и објеката под надзором инспекције према процењеном степену ризика</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Метролошка инспекција од ове године све надзиране субјекте, односно објекте сврстава у средњи ризик, а план је да се наредне године, на основу овогодишњих искустава из надзора, добије прецизнија категоризација објеката по степену ризика.</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Према подацима Сектора за контролу и надзор, за један надзор потребно је два инспектора и један цео дан (дакле, два инспектор дана по надзору).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Коначно, анализа претпоставља потребно време према следећој процени:</w:t>
      </w:r>
    </w:p>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b/>
          <w:color w:val="000000"/>
        </w:rPr>
        <w:t>Потребно време за вршење инспекцијског надзора према врсти надзора, типу субјекта/објекта и степену ризика</w:t>
      </w:r>
    </w:p>
    <w:tbl>
      <w:tblPr>
        <w:tblStyle w:val="afffff8"/>
        <w:tblW w:w="9182" w:type="dxa"/>
        <w:tblInd w:w="-110" w:type="dxa"/>
        <w:tblLayout w:type="fixed"/>
        <w:tblLook w:val="0000" w:firstRow="0" w:lastRow="0" w:firstColumn="0" w:lastColumn="0" w:noHBand="0" w:noVBand="0"/>
      </w:tblPr>
      <w:tblGrid>
        <w:gridCol w:w="926"/>
        <w:gridCol w:w="653"/>
        <w:gridCol w:w="5642"/>
        <w:gridCol w:w="1961"/>
      </w:tblGrid>
      <w:tr w:rsidR="009E6E13">
        <w:trPr>
          <w:trHeight w:val="400"/>
        </w:trPr>
        <w:tc>
          <w:tcPr>
            <w:tcW w:w="0" w:type="auto"/>
            <w:tcBorders>
              <w:top w:val="single" w:sz="4" w:space="0" w:color="00000A"/>
              <w:left w:val="single" w:sz="4" w:space="0" w:color="00000A"/>
              <w:bottom w:val="single" w:sz="4" w:space="0" w:color="00000A"/>
              <w:right w:val="single" w:sz="4" w:space="0" w:color="00000A"/>
            </w:tcBorders>
            <w:shd w:val="clear" w:color="auto" w:fill="00B050"/>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Активност</w:t>
            </w:r>
          </w:p>
        </w:tc>
        <w:tc>
          <w:tcPr>
            <w:tcW w:w="0" w:type="auto"/>
            <w:tcBorders>
              <w:top w:val="single" w:sz="4" w:space="0" w:color="00000A"/>
              <w:left w:val="single" w:sz="4" w:space="0" w:color="00000A"/>
              <w:bottom w:val="single" w:sz="4" w:space="0" w:color="00000A"/>
              <w:right w:val="single" w:sz="4" w:space="0" w:color="00000A"/>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Укупан број дана, по инспектору</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gridSpan w:val="2"/>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Укупан број дана у години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365</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gridSpan w:val="2"/>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Викенди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104</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gridSpan w:val="2"/>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Годишњи одмор</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gridSpan w:val="2"/>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Празници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11</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gridSpan w:val="2"/>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Укупан број расположивих радних дана</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220</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gridSpan w:val="2"/>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Активности праћења стања, процене ризика, планирања, усклађивања и координације</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gridSpan w:val="2"/>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Редовни инспекцијски надзор</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156</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gridSpan w:val="2"/>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Ванредни инспекцијски надзор</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gridSpan w:val="2"/>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Саветодавне посете</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gridSpan w:val="2"/>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Остале активности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r>
      <w:tr w:rsidR="009E6E13">
        <w:trPr>
          <w:trHeight w:val="60"/>
        </w:trPr>
        <w:tc>
          <w:tcPr>
            <w:tcW w:w="0" w:type="auto"/>
            <w:gridSpan w:val="2"/>
            <w:tcBorders>
              <w:top w:val="single" w:sz="4" w:space="0" w:color="000001"/>
              <w:left w:val="single" w:sz="4" w:space="0" w:color="000001"/>
              <w:bottom w:val="single" w:sz="4" w:space="0" w:color="000001"/>
              <w:right w:val="single" w:sz="4" w:space="0" w:color="000001"/>
            </w:tcBorders>
            <w:shd w:val="clear" w:color="auto" w:fill="00B050"/>
            <w:tcMar>
              <w:top w:w="0" w:type="dxa"/>
              <w:left w:w="108" w:type="dxa"/>
              <w:bottom w:w="0" w:type="dxa"/>
              <w:right w:w="108" w:type="dxa"/>
            </w:tcMar>
          </w:tcPr>
          <w:p w:rsidR="009E6E13" w:rsidRDefault="009E6E13">
            <w:pPr>
              <w:pBdr>
                <w:top w:val="nil"/>
                <w:left w:val="nil"/>
                <w:bottom w:val="nil"/>
                <w:right w:val="nil"/>
                <w:between w:val="nil"/>
              </w:pBdr>
              <w:ind w:hanging="720"/>
              <w:jc w:val="both"/>
              <w:rPr>
                <w:rFonts w:ascii="Arial Narrow" w:eastAsia="Arial Narrow" w:hAnsi="Arial Narrow" w:cs="Arial Narrow"/>
                <w:color w:val="FFFFFF"/>
                <w:sz w:val="20"/>
                <w:szCs w:val="20"/>
              </w:rPr>
            </w:pPr>
          </w:p>
        </w:tc>
        <w:tc>
          <w:tcPr>
            <w:tcW w:w="0" w:type="auto"/>
            <w:gridSpan w:val="2"/>
            <w:tcBorders>
              <w:top w:val="single" w:sz="4" w:space="0" w:color="000001"/>
              <w:left w:val="single" w:sz="4" w:space="0" w:color="000001"/>
              <w:bottom w:val="single" w:sz="4" w:space="0" w:color="000001"/>
              <w:right w:val="single" w:sz="4" w:space="0" w:color="000001"/>
            </w:tcBorders>
            <w:shd w:val="clear" w:color="auto" w:fill="00B050"/>
            <w:tcMar>
              <w:top w:w="0" w:type="dxa"/>
              <w:bottom w:w="0" w:type="dxa"/>
            </w:tcMa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ТРАЈАЊЕ НАДЗОРА</w:t>
            </w:r>
          </w:p>
        </w:tc>
      </w:tr>
      <w:tr w:rsidR="009E6E13">
        <w:trPr>
          <w:trHeight w:val="60"/>
        </w:trPr>
        <w:tc>
          <w:tcPr>
            <w:tcW w:w="0" w:type="auto"/>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smallCaps/>
                <w:color w:val="000000"/>
                <w:sz w:val="20"/>
                <w:szCs w:val="20"/>
              </w:rPr>
              <w:t>РЕДОВНИ</w:t>
            </w:r>
          </w:p>
        </w:tc>
        <w:tc>
          <w:tcPr>
            <w:tcW w:w="0" w:type="auto"/>
            <w:gridSpan w:val="2"/>
            <w:tcBorders>
              <w:top w:val="single" w:sz="4" w:space="0" w:color="000001"/>
              <w:left w:val="single" w:sz="4" w:space="0" w:color="000001"/>
              <w:bottom w:val="single" w:sz="4" w:space="0" w:color="000001"/>
              <w:right w:val="single" w:sz="4" w:space="0" w:color="000001"/>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2 радна дана</w:t>
            </w:r>
          </w:p>
        </w:tc>
      </w:tr>
      <w:tr w:rsidR="009E6E13">
        <w:trPr>
          <w:trHeight w:val="60"/>
        </w:trPr>
        <w:tc>
          <w:tcPr>
            <w:tcW w:w="0" w:type="auto"/>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smallCaps/>
                <w:color w:val="000000"/>
                <w:sz w:val="20"/>
                <w:szCs w:val="20"/>
              </w:rPr>
              <w:t>ВАНРЕДНИ</w:t>
            </w:r>
          </w:p>
        </w:tc>
        <w:tc>
          <w:tcPr>
            <w:tcW w:w="0" w:type="auto"/>
            <w:gridSpan w:val="2"/>
            <w:tcBorders>
              <w:top w:val="single" w:sz="4" w:space="0" w:color="000001"/>
              <w:left w:val="single" w:sz="4" w:space="0" w:color="000001"/>
              <w:bottom w:val="single" w:sz="4" w:space="0" w:color="000001"/>
              <w:right w:val="single" w:sz="4" w:space="0" w:color="000001"/>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2 радна дана</w:t>
            </w:r>
          </w:p>
        </w:tc>
      </w:tr>
      <w:tr w:rsidR="009E6E13">
        <w:trPr>
          <w:trHeight w:val="60"/>
        </w:trPr>
        <w:tc>
          <w:tcPr>
            <w:tcW w:w="0" w:type="auto"/>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smallCaps/>
                <w:color w:val="000000"/>
                <w:sz w:val="20"/>
                <w:szCs w:val="20"/>
              </w:rPr>
              <w:t>КОНТРОЛНИ</w:t>
            </w:r>
          </w:p>
        </w:tc>
        <w:tc>
          <w:tcPr>
            <w:tcW w:w="0" w:type="auto"/>
            <w:gridSpan w:val="2"/>
            <w:tcBorders>
              <w:top w:val="single" w:sz="4" w:space="0" w:color="000001"/>
              <w:left w:val="single" w:sz="4" w:space="0" w:color="000001"/>
              <w:bottom w:val="single" w:sz="4" w:space="0" w:color="000001"/>
              <w:right w:val="single" w:sz="4" w:space="0" w:color="000001"/>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 радни дан</w:t>
            </w:r>
          </w:p>
        </w:tc>
      </w:tr>
      <w:tr w:rsidR="009E6E13">
        <w:trPr>
          <w:trHeight w:val="60"/>
        </w:trPr>
        <w:tc>
          <w:tcPr>
            <w:tcW w:w="0" w:type="auto"/>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smallCaps/>
                <w:color w:val="000000"/>
                <w:sz w:val="20"/>
                <w:szCs w:val="20"/>
              </w:rPr>
              <w:t>ДОПУНСКИ</w:t>
            </w:r>
          </w:p>
        </w:tc>
        <w:tc>
          <w:tcPr>
            <w:tcW w:w="0" w:type="auto"/>
            <w:gridSpan w:val="2"/>
            <w:tcBorders>
              <w:top w:val="single" w:sz="4" w:space="0" w:color="000001"/>
              <w:left w:val="single" w:sz="4" w:space="0" w:color="000001"/>
              <w:bottom w:val="single" w:sz="4" w:space="0" w:color="000001"/>
              <w:right w:val="single" w:sz="4" w:space="0" w:color="000001"/>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 радни дан</w:t>
            </w:r>
          </w:p>
        </w:tc>
      </w:tr>
    </w:tbl>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току 2017. године, Сектор за контролу извршио је 7693 надзора, од чега су чак 7557 били редовни надзори (98%). Највише ванредних надзора извршено је над стручним радом овлашћених тела за оверавање мерила (55% од укупног броја надзора ове врсте).</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28.3. ПРЕГЛЕД ОПРЕМЉЕНОСТИ</w:t>
      </w:r>
    </w:p>
    <w:tbl>
      <w:tblPr>
        <w:tblStyle w:val="afffff9"/>
        <w:tblW w:w="9072" w:type="dxa"/>
        <w:tblLayout w:type="fixed"/>
        <w:tblLook w:val="0000" w:firstRow="0" w:lastRow="0" w:firstColumn="0" w:lastColumn="0" w:noHBand="0" w:noVBand="0"/>
      </w:tblPr>
      <w:tblGrid>
        <w:gridCol w:w="1814"/>
        <w:gridCol w:w="1812"/>
        <w:gridCol w:w="1815"/>
        <w:gridCol w:w="1813"/>
        <w:gridCol w:w="1818"/>
      </w:tblGrid>
      <w:tr w:rsidR="009E6E13">
        <w:trPr>
          <w:trHeight w:val="32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Број возила</w:t>
            </w:r>
          </w:p>
        </w:tc>
        <w:tc>
          <w:tcPr>
            <w:tcW w:w="0" w:type="auto"/>
            <w:tcBorders>
              <w:top w:val="single" w:sz="4" w:space="0" w:color="00000A"/>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Инспектора по возилу</w:t>
            </w:r>
          </w:p>
        </w:tc>
        <w:tc>
          <w:tcPr>
            <w:tcW w:w="0" w:type="auto"/>
            <w:tcBorders>
              <w:top w:val="single" w:sz="4" w:space="0" w:color="00000A"/>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Просечна старост возила</w:t>
            </w:r>
          </w:p>
        </w:tc>
        <w:tc>
          <w:tcPr>
            <w:tcW w:w="0" w:type="auto"/>
            <w:tcBorders>
              <w:top w:val="single" w:sz="4" w:space="0" w:color="00000A"/>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Рачунара по инспектору</w:t>
            </w:r>
          </w:p>
        </w:tc>
        <w:tc>
          <w:tcPr>
            <w:tcW w:w="0" w:type="auto"/>
            <w:tcBorders>
              <w:top w:val="single" w:sz="4" w:space="0" w:color="00000A"/>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Старост рачунара</w:t>
            </w:r>
          </w:p>
        </w:tc>
      </w:tr>
      <w:tr w:rsidR="009E6E13">
        <w:trPr>
          <w:trHeight w:val="32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spacing w:after="160" w:line="276" w:lineRule="auto"/>
              <w:jc w:val="right"/>
              <w:rPr>
                <w:rFonts w:ascii="Calibri" w:eastAsia="Calibri" w:hAnsi="Calibri" w:cs="Calibri"/>
                <w:color w:val="000000"/>
              </w:rPr>
            </w:pPr>
            <w:r>
              <w:rPr>
                <w:rFonts w:ascii="Arial Narrow" w:eastAsia="Arial Narrow" w:hAnsi="Arial Narrow" w:cs="Arial Narrow"/>
                <w:color w:val="000000"/>
              </w:rPr>
              <w:t>10</w:t>
            </w:r>
          </w:p>
        </w:tc>
        <w:tc>
          <w:tcPr>
            <w:tcW w:w="0" w:type="auto"/>
            <w:tcBorders>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spacing w:after="160" w:line="276" w:lineRule="auto"/>
              <w:jc w:val="right"/>
              <w:rPr>
                <w:rFonts w:ascii="Arial Narrow" w:eastAsia="Arial Narrow" w:hAnsi="Arial Narrow" w:cs="Arial Narrow"/>
                <w:color w:val="000000"/>
              </w:rPr>
            </w:pPr>
            <w:r>
              <w:rPr>
                <w:rFonts w:ascii="Arial Narrow" w:eastAsia="Arial Narrow" w:hAnsi="Arial Narrow" w:cs="Arial Narrow"/>
                <w:color w:val="000000"/>
              </w:rPr>
              <w:t>2,7</w:t>
            </w:r>
          </w:p>
        </w:tc>
        <w:tc>
          <w:tcPr>
            <w:tcW w:w="0" w:type="auto"/>
            <w:tcBorders>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spacing w:after="160" w:line="276" w:lineRule="auto"/>
              <w:jc w:val="right"/>
              <w:rPr>
                <w:rFonts w:ascii="Arial Narrow" w:eastAsia="Arial Narrow" w:hAnsi="Arial Narrow" w:cs="Arial Narrow"/>
                <w:color w:val="000000"/>
              </w:rPr>
            </w:pPr>
            <w:r>
              <w:rPr>
                <w:rFonts w:ascii="Arial Narrow" w:eastAsia="Arial Narrow" w:hAnsi="Arial Narrow" w:cs="Arial Narrow"/>
                <w:color w:val="000000"/>
              </w:rPr>
              <w:t>8</w:t>
            </w:r>
          </w:p>
        </w:tc>
        <w:tc>
          <w:tcPr>
            <w:tcW w:w="0" w:type="auto"/>
            <w:tcBorders>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spacing w:after="160" w:line="276" w:lineRule="auto"/>
              <w:jc w:val="right"/>
              <w:rPr>
                <w:rFonts w:ascii="Calibri" w:eastAsia="Calibri" w:hAnsi="Calibri" w:cs="Calibri"/>
                <w:color w:val="000000"/>
              </w:rPr>
            </w:pPr>
            <w:r>
              <w:rPr>
                <w:rFonts w:ascii="Arial Narrow" w:eastAsia="Arial Narrow" w:hAnsi="Arial Narrow" w:cs="Arial Narrow"/>
                <w:color w:val="000000"/>
              </w:rPr>
              <w:t>1</w:t>
            </w:r>
          </w:p>
        </w:tc>
        <w:tc>
          <w:tcPr>
            <w:tcW w:w="0" w:type="auto"/>
            <w:tcBorders>
              <w:bottom w:val="single" w:sz="4" w:space="0" w:color="00000A"/>
              <w:right w:val="single" w:sz="4" w:space="0" w:color="00000A"/>
            </w:tcBorders>
            <w:shd w:val="clear" w:color="auto" w:fill="FFFFFF"/>
            <w:tcMar>
              <w:top w:w="0" w:type="dxa"/>
              <w:bottom w:w="0" w:type="dxa"/>
            </w:tcMar>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rPr>
            </w:pPr>
            <w:r>
              <w:rPr>
                <w:rFonts w:ascii="Arial Narrow" w:eastAsia="Arial Narrow" w:hAnsi="Arial Narrow" w:cs="Arial Narrow"/>
                <w:color w:val="000000"/>
              </w:rPr>
              <w:t>Није позната</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Сваки инспектор поседује преносиви рачунар. Службене мобилне телефоне поседују сви инспектори.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Седиште Сектора за контролу и надзор је у пословној згради Дирекције за мере и драгоцене метале у ул. Мике Аласа бр. 14 у Београду, а  остале канцеларије налазе се у Нишу, Крушевцу, Новом Саду, Суботици, Зрењанину.</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28.4. ПРЕПОРУКE</w:t>
      </w:r>
    </w:p>
    <w:p w:rsidR="009E6E13" w:rsidRDefault="00F711DE">
      <w:pPr>
        <w:numPr>
          <w:ilvl w:val="0"/>
          <w:numId w:val="8"/>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w:t>
      </w:r>
    </w:p>
    <w:p w:rsidR="009E6E13" w:rsidRDefault="00F711DE">
      <w:pPr>
        <w:numPr>
          <w:ilvl w:val="0"/>
          <w:numId w:val="8"/>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 xml:space="preserve">У самом Сектору за контролу и надзор ради оптималан број инспектора. </w:t>
      </w:r>
    </w:p>
    <w:p w:rsidR="009E6E13" w:rsidRDefault="00F711DE">
      <w:pPr>
        <w:numPr>
          <w:ilvl w:val="0"/>
          <w:numId w:val="8"/>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Постоји потреба за набавком нових рачунара/лаптопова, јер су постојећи застарели.</w:t>
      </w:r>
    </w:p>
    <w:p w:rsidR="009E6E13" w:rsidRDefault="00F711DE">
      <w:pPr>
        <w:numPr>
          <w:ilvl w:val="0"/>
          <w:numId w:val="8"/>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Сектор за контролу и надзор истиче потребу набавке опреме за надзор над електричним бројилима.</w:t>
      </w:r>
    </w:p>
    <w:p w:rsidR="009E6E13" w:rsidRDefault="009E6E13">
      <w:pPr>
        <w:pBdr>
          <w:top w:val="nil"/>
          <w:left w:val="nil"/>
          <w:bottom w:val="nil"/>
          <w:right w:val="nil"/>
          <w:between w:val="nil"/>
        </w:pBdr>
        <w:spacing w:after="160" w:line="259" w:lineRule="auto"/>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35" w:name="_ihv636" w:colFirst="0" w:colLast="0"/>
      <w:bookmarkEnd w:id="35"/>
      <w:r>
        <w:br w:type="page"/>
      </w:r>
    </w:p>
    <w:p w:rsidR="009E6E13" w:rsidRDefault="00F711DE">
      <w:pPr>
        <w:pStyle w:val="Heading1"/>
        <w:numPr>
          <w:ilvl w:val="0"/>
          <w:numId w:val="53"/>
        </w:numPr>
        <w:pBdr>
          <w:bottom w:val="single" w:sz="4" w:space="1" w:color="000000"/>
        </w:pBdr>
        <w:shd w:val="clear" w:color="auto" w:fill="F2F2F2"/>
        <w:jc w:val="both"/>
        <w:rPr>
          <w:rFonts w:ascii="Arial Narrow" w:eastAsia="Arial Narrow" w:hAnsi="Arial Narrow" w:cs="Arial Narrow"/>
          <w:color w:val="00B050"/>
        </w:rPr>
      </w:pPr>
      <w:r>
        <w:rPr>
          <w:rFonts w:ascii="Arial Narrow" w:eastAsia="Arial Narrow" w:hAnsi="Arial Narrow" w:cs="Arial Narrow"/>
          <w:b/>
          <w:color w:val="00B050"/>
        </w:rPr>
        <w:t>УПРАВНИ ИНСПЕКТОРАТ – УПРАВНА ИНСПЕКЦИЈА</w:t>
      </w:r>
    </w:p>
    <w:p w:rsidR="009E6E13" w:rsidRDefault="009E6E13">
      <w:pPr>
        <w:pBdr>
          <w:top w:val="nil"/>
          <w:left w:val="nil"/>
          <w:bottom w:val="nil"/>
          <w:right w:val="nil"/>
          <w:between w:val="nil"/>
        </w:pBdr>
        <w:spacing w:after="160" w:line="251" w:lineRule="auto"/>
        <w:jc w:val="both"/>
        <w:rPr>
          <w:rFonts w:ascii="Arial Narrow" w:eastAsia="Arial Narrow" w:hAnsi="Arial Narrow" w:cs="Arial Narrow"/>
          <w:color w:val="000000"/>
          <w:sz w:val="22"/>
          <w:szCs w:val="22"/>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29.1 ПРЕГЛЕД СТАЊА</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29.1.1. Организација и надлежност инспекције</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Управни инспекторат је орган управе у саставу Министарства државне управе и локалне самоуправе, образован Законом о управној инспекцији („Службени гласник РС“, број 87/11).</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Управна инспекција је облик надзора над спровођењем закона и других прописа и поступањем органа државне управе, служби судова, јавних тужилаштава, Републичког јавног правобранилаштва, служби Народне скупштине, председника Републике, Владе, Уставног суда и служби органа чије чланове бира Народна скупштина, као и органа територијалне аутономије и јединица локалне самоуправе у вршењу поверених послова државне управе и других ималаца јавних овлашћења, чије су садржина, границе и овлашћења утврђени Законом о управној инспекцији и посебним законима.</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Управна инспекција обавља инспекцијски надзор над применом закона и других прописа којима се уређују:</w:t>
      </w:r>
    </w:p>
    <w:p w:rsidR="009E6E13" w:rsidRDefault="00F711DE">
      <w:pPr>
        <w:numPr>
          <w:ilvl w:val="0"/>
          <w:numId w:val="23"/>
        </w:numPr>
        <w:pBdr>
          <w:top w:val="nil"/>
          <w:left w:val="nil"/>
          <w:bottom w:val="nil"/>
          <w:right w:val="nil"/>
          <w:between w:val="nil"/>
        </w:pBdr>
        <w:spacing w:after="160"/>
        <w:ind w:left="709" w:hanging="425"/>
        <w:jc w:val="both"/>
        <w:rPr>
          <w:color w:val="000000"/>
        </w:rPr>
      </w:pPr>
      <w:r>
        <w:rPr>
          <w:rFonts w:ascii="Arial Narrow" w:eastAsia="Arial Narrow" w:hAnsi="Arial Narrow" w:cs="Arial Narrow"/>
          <w:color w:val="000000"/>
        </w:rPr>
        <w:t>државна управа;</w:t>
      </w:r>
    </w:p>
    <w:p w:rsidR="009E6E13" w:rsidRDefault="00F711DE">
      <w:pPr>
        <w:numPr>
          <w:ilvl w:val="0"/>
          <w:numId w:val="23"/>
        </w:numPr>
        <w:pBdr>
          <w:top w:val="nil"/>
          <w:left w:val="nil"/>
          <w:bottom w:val="nil"/>
          <w:right w:val="nil"/>
          <w:between w:val="nil"/>
        </w:pBdr>
        <w:spacing w:after="160"/>
        <w:ind w:left="709" w:hanging="425"/>
        <w:jc w:val="both"/>
        <w:rPr>
          <w:color w:val="000000"/>
        </w:rPr>
      </w:pPr>
      <w:r>
        <w:rPr>
          <w:rFonts w:ascii="Arial Narrow" w:eastAsia="Arial Narrow" w:hAnsi="Arial Narrow" w:cs="Arial Narrow"/>
          <w:color w:val="000000"/>
        </w:rPr>
        <w:t>радни односи у државним органима и органима јединица локалне самоуправе;</w:t>
      </w:r>
    </w:p>
    <w:p w:rsidR="009E6E13" w:rsidRDefault="00F711DE">
      <w:pPr>
        <w:numPr>
          <w:ilvl w:val="0"/>
          <w:numId w:val="23"/>
        </w:numPr>
        <w:pBdr>
          <w:top w:val="nil"/>
          <w:left w:val="nil"/>
          <w:bottom w:val="nil"/>
          <w:right w:val="nil"/>
          <w:between w:val="nil"/>
        </w:pBdr>
        <w:spacing w:after="160"/>
        <w:ind w:left="709" w:hanging="425"/>
        <w:jc w:val="both"/>
        <w:rPr>
          <w:color w:val="000000"/>
        </w:rPr>
      </w:pPr>
      <w:r>
        <w:rPr>
          <w:rFonts w:ascii="Arial Narrow" w:eastAsia="Arial Narrow" w:hAnsi="Arial Narrow" w:cs="Arial Narrow"/>
          <w:color w:val="000000"/>
        </w:rPr>
        <w:t>општи управни поступак и посебни управни поступци;</w:t>
      </w:r>
    </w:p>
    <w:p w:rsidR="009E6E13" w:rsidRDefault="00F711DE">
      <w:pPr>
        <w:numPr>
          <w:ilvl w:val="0"/>
          <w:numId w:val="23"/>
        </w:numPr>
        <w:pBdr>
          <w:top w:val="nil"/>
          <w:left w:val="nil"/>
          <w:bottom w:val="nil"/>
          <w:right w:val="nil"/>
          <w:between w:val="nil"/>
        </w:pBdr>
        <w:spacing w:after="160"/>
        <w:ind w:left="709" w:hanging="425"/>
        <w:jc w:val="both"/>
        <w:rPr>
          <w:color w:val="000000"/>
        </w:rPr>
      </w:pPr>
      <w:r>
        <w:rPr>
          <w:rFonts w:ascii="Arial Narrow" w:eastAsia="Arial Narrow" w:hAnsi="Arial Narrow" w:cs="Arial Narrow"/>
          <w:color w:val="000000"/>
        </w:rPr>
        <w:t>изглед и употреба грба, заставе и химне Републике Србије;</w:t>
      </w:r>
    </w:p>
    <w:p w:rsidR="009E6E13" w:rsidRDefault="00F711DE">
      <w:pPr>
        <w:numPr>
          <w:ilvl w:val="0"/>
          <w:numId w:val="23"/>
        </w:numPr>
        <w:pBdr>
          <w:top w:val="nil"/>
          <w:left w:val="nil"/>
          <w:bottom w:val="nil"/>
          <w:right w:val="nil"/>
          <w:between w:val="nil"/>
        </w:pBdr>
        <w:spacing w:after="160"/>
        <w:ind w:left="709" w:hanging="425"/>
        <w:jc w:val="both"/>
        <w:rPr>
          <w:color w:val="000000"/>
        </w:rPr>
      </w:pPr>
      <w:r>
        <w:rPr>
          <w:rFonts w:ascii="Arial Narrow" w:eastAsia="Arial Narrow" w:hAnsi="Arial Narrow" w:cs="Arial Narrow"/>
          <w:color w:val="000000"/>
        </w:rPr>
        <w:t>службена употреба језика и писама;</w:t>
      </w:r>
    </w:p>
    <w:p w:rsidR="009E6E13" w:rsidRDefault="00F711DE">
      <w:pPr>
        <w:numPr>
          <w:ilvl w:val="0"/>
          <w:numId w:val="23"/>
        </w:numPr>
        <w:pBdr>
          <w:top w:val="nil"/>
          <w:left w:val="nil"/>
          <w:bottom w:val="nil"/>
          <w:right w:val="nil"/>
          <w:between w:val="nil"/>
        </w:pBdr>
        <w:spacing w:after="160"/>
        <w:ind w:left="709" w:hanging="425"/>
        <w:jc w:val="both"/>
        <w:rPr>
          <w:color w:val="000000"/>
        </w:rPr>
      </w:pPr>
      <w:r>
        <w:rPr>
          <w:rFonts w:ascii="Arial Narrow" w:eastAsia="Arial Narrow" w:hAnsi="Arial Narrow" w:cs="Arial Narrow"/>
          <w:color w:val="000000"/>
        </w:rPr>
        <w:t>печат државних и других органа;</w:t>
      </w:r>
    </w:p>
    <w:p w:rsidR="009E6E13" w:rsidRDefault="00F711DE">
      <w:pPr>
        <w:numPr>
          <w:ilvl w:val="0"/>
          <w:numId w:val="23"/>
        </w:numPr>
        <w:pBdr>
          <w:top w:val="nil"/>
          <w:left w:val="nil"/>
          <w:bottom w:val="nil"/>
          <w:right w:val="nil"/>
          <w:between w:val="nil"/>
        </w:pBdr>
        <w:spacing w:after="160"/>
        <w:ind w:left="709" w:hanging="425"/>
        <w:jc w:val="both"/>
        <w:rPr>
          <w:color w:val="000000"/>
        </w:rPr>
      </w:pPr>
      <w:r>
        <w:rPr>
          <w:rFonts w:ascii="Arial Narrow" w:eastAsia="Arial Narrow" w:hAnsi="Arial Narrow" w:cs="Arial Narrow"/>
          <w:color w:val="000000"/>
        </w:rPr>
        <w:t>бирачки спискови и матичне књиге;</w:t>
      </w:r>
    </w:p>
    <w:p w:rsidR="009E6E13" w:rsidRDefault="00F711DE">
      <w:pPr>
        <w:numPr>
          <w:ilvl w:val="0"/>
          <w:numId w:val="23"/>
        </w:numPr>
        <w:pBdr>
          <w:top w:val="nil"/>
          <w:left w:val="nil"/>
          <w:bottom w:val="nil"/>
          <w:right w:val="nil"/>
          <w:between w:val="nil"/>
        </w:pBdr>
        <w:spacing w:after="160"/>
        <w:ind w:left="709" w:hanging="425"/>
        <w:jc w:val="both"/>
        <w:rPr>
          <w:color w:val="000000"/>
        </w:rPr>
      </w:pPr>
      <w:r>
        <w:rPr>
          <w:rFonts w:ascii="Arial Narrow" w:eastAsia="Arial Narrow" w:hAnsi="Arial Narrow" w:cs="Arial Narrow"/>
          <w:color w:val="000000"/>
        </w:rPr>
        <w:t>политичке странке и удружења и слободан приступ информацијама од јавног значаја.</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Управна инспекција обавља инспекцијски надзор и у другим областима у којима је посебним законом утврђена њена надлежност.</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За обављање послова из делокруга Управног инспектората образована је Група за аналитичке, статистичко-евиденционе, кадровске и опште правне послове и Сектор управне инспекције.</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Одређене послове из делокруга Управног инспектората обављају државни службеници у окружним подручним јединицама и подручним јединицама ширим од подручја управног округа ван седишта Министарства.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29.1.2. 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У Сектору управне инспекције, образоване су следеће уже организационе јединице:</w:t>
      </w:r>
    </w:p>
    <w:p w:rsidR="009E6E13" w:rsidRDefault="00F711DE">
      <w:pPr>
        <w:numPr>
          <w:ilvl w:val="0"/>
          <w:numId w:val="80"/>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Одсек управне инспекције Београд</w:t>
      </w:r>
    </w:p>
    <w:p w:rsidR="009E6E13" w:rsidRDefault="00F711DE">
      <w:pPr>
        <w:numPr>
          <w:ilvl w:val="0"/>
          <w:numId w:val="80"/>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Одсек управне инспекције Смедерево</w:t>
      </w:r>
    </w:p>
    <w:p w:rsidR="009E6E13" w:rsidRDefault="00F711DE">
      <w:pPr>
        <w:numPr>
          <w:ilvl w:val="0"/>
          <w:numId w:val="80"/>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Група управне инспекције Нови Сад</w:t>
      </w:r>
    </w:p>
    <w:p w:rsidR="009E6E13" w:rsidRDefault="00F711DE">
      <w:pPr>
        <w:numPr>
          <w:ilvl w:val="0"/>
          <w:numId w:val="80"/>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Одсек управне инспекције Ниш</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29.1.3. Систематизација радних места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Управном испекторату је систематизовано 17 радних места са 28 извршилаца. Тренутно је запослено 20 извршилаца (18 инспектора и 2 административна сарадника).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Главни управни инспектор – директор, руководи, организује и обједињава рад Управног инспектората, решава у управним стварима из делокруга Управног инспектората, одлучује о правима и дужностима запослених, обавља и друге послове у складу са законом.</w:t>
      </w:r>
    </w:p>
    <w:tbl>
      <w:tblPr>
        <w:tblStyle w:val="afffffa"/>
        <w:tblW w:w="9000" w:type="dxa"/>
        <w:tblInd w:w="20" w:type="dxa"/>
        <w:tblLayout w:type="fixed"/>
        <w:tblLook w:val="0000" w:firstRow="0" w:lastRow="0" w:firstColumn="0" w:lastColumn="0" w:noHBand="0" w:noVBand="0"/>
      </w:tblPr>
      <w:tblGrid>
        <w:gridCol w:w="4187"/>
        <w:gridCol w:w="1787"/>
        <w:gridCol w:w="1696"/>
        <w:gridCol w:w="1330"/>
      </w:tblGrid>
      <w:tr w:rsidR="009E6E13">
        <w:trPr>
          <w:trHeight w:val="160"/>
        </w:trPr>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Назив радног места</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Звање</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Систематизација</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Попуњеност</w:t>
            </w:r>
          </w:p>
        </w:tc>
      </w:tr>
      <w:tr w:rsidR="009E6E13">
        <w:trPr>
          <w:trHeight w:val="60"/>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Директор – главни управни инспектор</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Директор</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Помоћник директора, положај у петој групи</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Помоћник директора</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Руководилац Групе за аналитичке, статистичко-евиденционе, кадровске и опште правне послове</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r w:rsidR="009E6E13">
        <w:trPr>
          <w:trHeight w:val="60"/>
        </w:trPr>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статистичко-евиденционе послове</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r w:rsidR="009E6E13">
        <w:trPr>
          <w:trHeight w:val="60"/>
        </w:trPr>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за евиденционе послове</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Референт</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0"/>
        </w:trPr>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Помоћник директора Сектора за управну инспекцију, положај у петој групи</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Помоћник директора</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Шеф Одсека управне инспекције Београд</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Управни инспектор - координатор</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highlight w:val="yellow"/>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Управни инспектор -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Одсек управне инспекције Смедерево – Шеф Одсека</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Управни инспектор - координатор</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highlight w:val="yellow"/>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Управни инспектор -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Одсек управне инспекције Ниш – шеф Одсека</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Управни инспектор - координатор</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highlight w:val="yellow"/>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Управни инспектор -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r w:rsidR="009E6E13">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Група управне инспекције Нови Сад – Руководилац групе</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Borders>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Управни инспектор - 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29.1.4. Старосна структура и образовни профил запослених</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Просечна старост управних инспектора је 49 година, при чему у наредних пет година троје запослених одлази у старосну пензију.</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Приложени подаци указују на високу просечну старост инспектора, због чега се у наредним годинама може очекивати додатно смањење броја инспектора услед стицања услова за старосну пензију. За настављање постигнутих резултата рада инспекције и даље унапређење послова, потребно је да се омогући преношење знања и искустава старијих инспектора, како би млађи, новозапослени инспектори били обучени за рад на пословима из делокруга управне инспекције.</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Сви инспектори имају стечену високу школску спрему  и испуњавају услове за рад у својству инспектора у складу са одредбама Закона о инспекцијском надзору сви инспектори су положили испит за инспектора, тј. имају више од седам година радног искуства на пословима инспекцијског надзора).</w:t>
      </w:r>
    </w:p>
    <w:tbl>
      <w:tblPr>
        <w:tblStyle w:val="afffffb"/>
        <w:tblW w:w="9107" w:type="dxa"/>
        <w:jc w:val="center"/>
        <w:tblLayout w:type="fixed"/>
        <w:tblLook w:val="0000" w:firstRow="0" w:lastRow="0" w:firstColumn="0" w:lastColumn="0" w:noHBand="0" w:noVBand="0"/>
      </w:tblPr>
      <w:tblGrid>
        <w:gridCol w:w="6137"/>
        <w:gridCol w:w="2970"/>
      </w:tblGrid>
      <w:tr w:rsidR="009E6E13">
        <w:trPr>
          <w:trHeight w:val="180"/>
          <w:jc w:val="center"/>
        </w:trPr>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left w:w="108" w:type="dxa"/>
              <w:bottom w:w="0" w:type="dxa"/>
              <w:right w:w="108"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FFFFFF"/>
                <w:sz w:val="20"/>
                <w:szCs w:val="20"/>
              </w:rPr>
              <w:t>Образовни профил инспектора</w:t>
            </w:r>
          </w:p>
        </w:tc>
        <w:tc>
          <w:tcPr>
            <w:tcW w:w="0" w:type="auto"/>
            <w:tcBorders>
              <w:top w:val="single" w:sz="4" w:space="0" w:color="999999"/>
              <w:left w:val="single" w:sz="4" w:space="0" w:color="999999"/>
              <w:bottom w:val="single" w:sz="4" w:space="0" w:color="999999"/>
              <w:right w:val="single" w:sz="4" w:space="0" w:color="999999"/>
            </w:tcBorders>
            <w:shd w:val="clear" w:color="auto" w:fill="00B050"/>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FFFFFF"/>
                <w:sz w:val="20"/>
                <w:szCs w:val="20"/>
              </w:rPr>
              <w:t>Број запослених према образовном профилу</w:t>
            </w:r>
          </w:p>
        </w:tc>
      </w:tr>
      <w:tr w:rsidR="009E6E13">
        <w:trPr>
          <w:trHeight w:val="60"/>
          <w:jc w:val="center"/>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jc w:val="both"/>
              <w:rPr>
                <w:rFonts w:ascii="Calibri" w:eastAsia="Calibri" w:hAnsi="Calibri" w:cs="Calibri"/>
                <w:color w:val="000000"/>
                <w:sz w:val="20"/>
                <w:szCs w:val="20"/>
              </w:rPr>
            </w:pPr>
            <w:r>
              <w:rPr>
                <w:rFonts w:ascii="Arial Narrow" w:eastAsia="Arial Narrow" w:hAnsi="Arial Narrow" w:cs="Arial Narrow"/>
                <w:color w:val="000000"/>
                <w:sz w:val="20"/>
                <w:szCs w:val="20"/>
              </w:rPr>
              <w:t>Дипломирани правник</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18 извршилаца</w:t>
            </w:r>
          </w:p>
        </w:tc>
      </w:tr>
      <w:tr w:rsidR="009E6E13">
        <w:trPr>
          <w:trHeight w:val="300"/>
          <w:jc w:val="center"/>
        </w:trPr>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b/>
                <w:color w:val="000000"/>
                <w:sz w:val="20"/>
                <w:szCs w:val="20"/>
              </w:rPr>
              <w:t>УКУПНО</w:t>
            </w:r>
          </w:p>
        </w:tc>
        <w:tc>
          <w:tcPr>
            <w:tcW w:w="0" w:type="auto"/>
            <w:tcBorders>
              <w:top w:val="single" w:sz="4" w:space="0" w:color="999999"/>
              <w:left w:val="single" w:sz="4" w:space="0" w:color="999999"/>
              <w:bottom w:val="single" w:sz="4" w:space="0" w:color="999999"/>
              <w:right w:val="single" w:sz="4" w:space="0" w:color="999999"/>
            </w:tcBorders>
            <w:shd w:val="clear" w:color="auto" w:fill="FFFFFF"/>
            <w:tcMar>
              <w:top w:w="0" w:type="dxa"/>
              <w:bottom w:w="0"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18 извршилаца</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29.2. АНАЛИЗА</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Управни инспекторат није доставио све тражене податке:</w:t>
      </w:r>
    </w:p>
    <w:p w:rsidR="009E6E13" w:rsidRDefault="00F711DE">
      <w:p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Кључни типови (врсте) субјеката и објеката надзора које обавља управна инспекција су:</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Органи државне управе</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службе судова</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службе јавних тужилаштава</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службе Републичког јавног правобранилаштва</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 xml:space="preserve">службе Народне скупштине  </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 xml:space="preserve">службе председника Републике  </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службе Владе</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 xml:space="preserve">службе Уставног суда   </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службе органа чије чланове бира Народна скупштина</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органи територијалне аутономије и јединица локалне самоуправе</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имаоци јавних овлашћења</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политичке странке</w:t>
      </w:r>
    </w:p>
    <w:p w:rsidR="009E6E13" w:rsidRDefault="00F711DE">
      <w:pPr>
        <w:numPr>
          <w:ilvl w:val="0"/>
          <w:numId w:val="71"/>
        </w:numPr>
        <w:pBdr>
          <w:top w:val="nil"/>
          <w:left w:val="nil"/>
          <w:bottom w:val="nil"/>
          <w:right w:val="nil"/>
          <w:between w:val="nil"/>
        </w:pBdr>
        <w:spacing w:after="160"/>
        <w:jc w:val="both"/>
        <w:rPr>
          <w:color w:val="000000"/>
        </w:rPr>
      </w:pPr>
      <w:r>
        <w:rPr>
          <w:rFonts w:ascii="Arial Narrow" w:eastAsia="Arial Narrow" w:hAnsi="Arial Narrow" w:cs="Arial Narrow"/>
          <w:color w:val="000000"/>
        </w:rPr>
        <w:t>удружења.</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Управни инспекторат је током претходне године извршио укупно 1430 надзора, од чега су 1114 били редовни (78%), 270 контролних (19%) и 46 ванредних (3%) .</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29.2.1. Категоризација субјеката и објеката под надзором инспекције према процењеном степену ризика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Правилником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управне инспекције („Службени гласник РС", број 61/18) прописују се посебни елементи односно критеријуми за процену ризика, учесталост вршења инспекцијског надзора на основу процене ризика и посебни елементи плана инспекцијског надзора у области управне инспекције, а не по субјектима и објектима надзора.</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Према подацима управне инспекције, укупан број објеката (субјеката) надзора  је приближно 44.000 (органи државне управе; службе судова, јавних тужилаштава, Републичког јавног правобранилаштва; службе Народне скупштине, председника Републике, Владе, Уставног суда и службе органа чије чланове бира Народна скупштина; органи територијалне аутономије и јединица локалне самоуправе; имаоци јавних овлашћења; политичке странке; удружења и др).</w:t>
      </w:r>
    </w:p>
    <w:p w:rsidR="009E6E13" w:rsidRDefault="00F711DE">
      <w:pPr>
        <w:pBdr>
          <w:top w:val="nil"/>
          <w:left w:val="nil"/>
          <w:bottom w:val="nil"/>
          <w:right w:val="nil"/>
          <w:between w:val="nil"/>
        </w:pBdr>
        <w:spacing w:after="160" w:line="276" w:lineRule="auto"/>
        <w:rPr>
          <w:rFonts w:ascii="Calibri" w:eastAsia="Calibri" w:hAnsi="Calibri" w:cs="Calibri"/>
          <w:color w:val="000000"/>
        </w:rPr>
      </w:pPr>
      <w:r>
        <w:rPr>
          <w:rFonts w:ascii="Arial Narrow" w:eastAsia="Arial Narrow" w:hAnsi="Arial Narrow" w:cs="Arial Narrow"/>
          <w:color w:val="000000"/>
        </w:rPr>
        <w:t>Управни инспекторат је током 2017. године обавио 1.430 надзора, од чега су 1.114 били редовни надзори, 270 контролни а 46 ванредни надзори.</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Коначно, анализа претпоставља потребно време према следећој процени:</w:t>
      </w:r>
    </w:p>
    <w:p w:rsidR="009E6E13" w:rsidRDefault="00F711DE">
      <w:pPr>
        <w:pBdr>
          <w:top w:val="nil"/>
          <w:left w:val="nil"/>
          <w:bottom w:val="nil"/>
          <w:right w:val="nil"/>
          <w:between w:val="nil"/>
        </w:pBdr>
        <w:spacing w:after="160" w:line="276" w:lineRule="auto"/>
        <w:jc w:val="center"/>
        <w:rPr>
          <w:rFonts w:ascii="Calibri" w:eastAsia="Calibri" w:hAnsi="Calibri" w:cs="Calibri"/>
          <w:color w:val="000000"/>
        </w:rPr>
      </w:pPr>
      <w:r>
        <w:rPr>
          <w:rFonts w:ascii="Arial Narrow" w:eastAsia="Arial Narrow" w:hAnsi="Arial Narrow" w:cs="Arial Narrow"/>
          <w:b/>
          <w:color w:val="000000"/>
        </w:rPr>
        <w:t>Потребно време за вршење инспекцијског надзора према врсти надзора, типу субјекта/објекта и степену ризика</w:t>
      </w:r>
    </w:p>
    <w:tbl>
      <w:tblPr>
        <w:tblStyle w:val="afffffc"/>
        <w:tblW w:w="9180" w:type="dxa"/>
        <w:tblInd w:w="-108" w:type="dxa"/>
        <w:tblLayout w:type="fixed"/>
        <w:tblLook w:val="0000" w:firstRow="0" w:lastRow="0" w:firstColumn="0" w:lastColumn="0" w:noHBand="0" w:noVBand="0"/>
      </w:tblPr>
      <w:tblGrid>
        <w:gridCol w:w="925"/>
        <w:gridCol w:w="6294"/>
        <w:gridCol w:w="1961"/>
      </w:tblGrid>
      <w:tr w:rsidR="009E6E13">
        <w:trPr>
          <w:trHeight w:val="400"/>
        </w:trPr>
        <w:tc>
          <w:tcPr>
            <w:tcW w:w="0" w:type="auto"/>
            <w:tcBorders>
              <w:top w:val="single" w:sz="4" w:space="0" w:color="00000A"/>
              <w:left w:val="single" w:sz="4" w:space="0" w:color="00000A"/>
              <w:bottom w:val="single" w:sz="4" w:space="0" w:color="00000A"/>
              <w:right w:val="single" w:sz="4" w:space="0" w:color="00000A"/>
            </w:tcBorders>
            <w:shd w:val="clear" w:color="auto" w:fill="00B050"/>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FFFFFF"/>
                <w:sz w:val="20"/>
                <w:szCs w:val="20"/>
              </w:rPr>
              <w:t>Р.б.</w:t>
            </w:r>
          </w:p>
        </w:tc>
        <w:tc>
          <w:tcPr>
            <w:tcW w:w="0" w:type="auto"/>
            <w:tcBorders>
              <w:top w:val="single" w:sz="4" w:space="0" w:color="00000A"/>
              <w:left w:val="single" w:sz="4" w:space="0" w:color="00000A"/>
              <w:bottom w:val="single" w:sz="4" w:space="0" w:color="00000A"/>
              <w:right w:val="single" w:sz="4" w:space="0" w:color="00000A"/>
            </w:tcBorders>
            <w:shd w:val="clear" w:color="auto" w:fill="00B050"/>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FFFFFF"/>
                <w:sz w:val="20"/>
                <w:szCs w:val="20"/>
              </w:rPr>
              <w:t>Активност</w:t>
            </w:r>
          </w:p>
        </w:tc>
        <w:tc>
          <w:tcPr>
            <w:tcW w:w="0" w:type="auto"/>
            <w:tcBorders>
              <w:top w:val="single" w:sz="4" w:space="0" w:color="00000A"/>
              <w:left w:val="single" w:sz="4" w:space="0" w:color="00000A"/>
              <w:bottom w:val="single" w:sz="4" w:space="0" w:color="00000A"/>
              <w:right w:val="single" w:sz="4" w:space="0" w:color="00000A"/>
            </w:tcBorders>
            <w:shd w:val="clear" w:color="auto" w:fill="00B050"/>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FFFFFF"/>
                <w:sz w:val="20"/>
                <w:szCs w:val="20"/>
              </w:rPr>
              <w:t>Укупан број дана, по инспектору</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b/>
                <w:color w:val="000000"/>
                <w:sz w:val="20"/>
                <w:szCs w:val="20"/>
              </w:rPr>
              <w:t>Укупан број дана у години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365</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2</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Викенди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104</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3</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Годишњи одмор</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35</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4</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Празници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11</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5</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b/>
                <w:color w:val="000000"/>
                <w:sz w:val="20"/>
                <w:szCs w:val="20"/>
              </w:rPr>
              <w:t>Укупан број расположивих радних дана</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215</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6</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Активности праћења стања, процене ризика, планирања, усклађивања и координације</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20</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7</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b/>
                <w:color w:val="000000"/>
                <w:sz w:val="20"/>
                <w:szCs w:val="20"/>
              </w:rPr>
              <w:t>Редовни инспекцијски надзор</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156</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8</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b/>
                <w:color w:val="000000"/>
                <w:sz w:val="20"/>
                <w:szCs w:val="20"/>
              </w:rPr>
              <w:t>Ванредни инспекцијски надзор</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8</w:t>
            </w:r>
          </w:p>
        </w:tc>
      </w:tr>
      <w:tr w:rsidR="009E6E13">
        <w:trPr>
          <w:trHeight w:val="24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9</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Саветодавне посете</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19</w:t>
            </w:r>
          </w:p>
        </w:tc>
      </w:tr>
      <w:tr w:rsidR="009E6E13">
        <w:trPr>
          <w:trHeight w:val="260"/>
        </w:trPr>
        <w:tc>
          <w:tcPr>
            <w:tcW w:w="0" w:type="auto"/>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10</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Остале активности</w:t>
            </w:r>
          </w:p>
        </w:tc>
        <w:tc>
          <w:tcPr>
            <w:tcW w:w="0" w:type="auto"/>
            <w:tcBorders>
              <w:top w:val="single" w:sz="4" w:space="0" w:color="00000A"/>
              <w:left w:val="single" w:sz="4" w:space="0" w:color="00000A"/>
              <w:bottom w:val="single" w:sz="4" w:space="0" w:color="00000A"/>
              <w:right w:val="single" w:sz="4" w:space="0" w:color="00000A"/>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19</w:t>
            </w:r>
          </w:p>
        </w:tc>
      </w:tr>
    </w:tbl>
    <w:p w:rsidR="009E6E13" w:rsidRDefault="009E6E13">
      <w:pPr>
        <w:pBdr>
          <w:top w:val="nil"/>
          <w:left w:val="nil"/>
          <w:bottom w:val="nil"/>
          <w:right w:val="nil"/>
          <w:between w:val="nil"/>
        </w:pBdr>
        <w:spacing w:after="160" w:line="276" w:lineRule="auto"/>
        <w:rPr>
          <w:rFonts w:ascii="Calibri" w:eastAsia="Calibri" w:hAnsi="Calibri" w:cs="Calibri"/>
          <w:color w:val="000000"/>
        </w:rPr>
      </w:pPr>
    </w:p>
    <w:tbl>
      <w:tblPr>
        <w:tblStyle w:val="afffffd"/>
        <w:tblW w:w="9177" w:type="dxa"/>
        <w:tblInd w:w="-110" w:type="dxa"/>
        <w:tblLayout w:type="fixed"/>
        <w:tblLook w:val="0000" w:firstRow="0" w:lastRow="0" w:firstColumn="0" w:lastColumn="0" w:noHBand="0" w:noVBand="0"/>
      </w:tblPr>
      <w:tblGrid>
        <w:gridCol w:w="1578"/>
        <w:gridCol w:w="7599"/>
      </w:tblGrid>
      <w:tr w:rsidR="009E6E13">
        <w:trPr>
          <w:trHeight w:val="60"/>
        </w:trPr>
        <w:tc>
          <w:tcPr>
            <w:tcW w:w="0" w:type="auto"/>
            <w:tcBorders>
              <w:top w:val="single" w:sz="4" w:space="0" w:color="000001"/>
              <w:left w:val="single" w:sz="4" w:space="0" w:color="000001"/>
              <w:bottom w:val="single" w:sz="4" w:space="0" w:color="000001"/>
              <w:right w:val="single" w:sz="4" w:space="0" w:color="000001"/>
            </w:tcBorders>
            <w:shd w:val="clear" w:color="auto" w:fill="00B050"/>
            <w:tcMar>
              <w:top w:w="0" w:type="dxa"/>
              <w:left w:w="108" w:type="dxa"/>
              <w:bottom w:w="0" w:type="dxa"/>
              <w:right w:w="108" w:type="dxa"/>
            </w:tcMar>
          </w:tcPr>
          <w:p w:rsidR="009E6E13" w:rsidRDefault="009E6E13">
            <w:pPr>
              <w:pBdr>
                <w:top w:val="nil"/>
                <w:left w:val="nil"/>
                <w:bottom w:val="nil"/>
                <w:right w:val="nil"/>
                <w:between w:val="nil"/>
              </w:pBdr>
              <w:ind w:hanging="720"/>
              <w:jc w:val="both"/>
              <w:rPr>
                <w:rFonts w:ascii="Arial Narrow" w:eastAsia="Arial Narrow" w:hAnsi="Arial Narrow" w:cs="Arial Narrow"/>
                <w:color w:val="000000"/>
                <w:sz w:val="20"/>
                <w:szCs w:val="20"/>
              </w:rPr>
            </w:pPr>
          </w:p>
        </w:tc>
        <w:tc>
          <w:tcPr>
            <w:tcW w:w="0" w:type="auto"/>
            <w:tcBorders>
              <w:top w:val="single" w:sz="4" w:space="0" w:color="000001"/>
              <w:left w:val="single" w:sz="4" w:space="0" w:color="000001"/>
              <w:bottom w:val="single" w:sz="4" w:space="0" w:color="000001"/>
              <w:right w:val="single" w:sz="4" w:space="0" w:color="000001"/>
            </w:tcBorders>
            <w:shd w:val="clear" w:color="auto" w:fill="00B050"/>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ТРАЈАЊЕ НАДЗОРА</w:t>
            </w:r>
          </w:p>
        </w:tc>
      </w:tr>
      <w:tr w:rsidR="009E6E13">
        <w:trPr>
          <w:trHeight w:val="60"/>
        </w:trPr>
        <w:tc>
          <w:tcPr>
            <w:tcW w:w="0" w:type="auto"/>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smallCaps/>
                <w:color w:val="000000"/>
                <w:sz w:val="20"/>
                <w:szCs w:val="20"/>
              </w:rPr>
              <w:t>РЕДОВНИ</w:t>
            </w:r>
          </w:p>
        </w:tc>
        <w:tc>
          <w:tcPr>
            <w:tcW w:w="0" w:type="auto"/>
            <w:tcBorders>
              <w:top w:val="single" w:sz="4" w:space="0" w:color="000001"/>
              <w:left w:val="single" w:sz="4" w:space="0" w:color="000001"/>
              <w:bottom w:val="single" w:sz="4" w:space="0" w:color="000001"/>
              <w:right w:val="single" w:sz="4" w:space="0" w:color="000001"/>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3 радна дана</w:t>
            </w:r>
          </w:p>
        </w:tc>
      </w:tr>
      <w:tr w:rsidR="009E6E13">
        <w:trPr>
          <w:trHeight w:val="60"/>
        </w:trPr>
        <w:tc>
          <w:tcPr>
            <w:tcW w:w="0" w:type="auto"/>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smallCaps/>
                <w:color w:val="000000"/>
                <w:sz w:val="20"/>
                <w:szCs w:val="20"/>
              </w:rPr>
              <w:t>ВАНРЕДНИ</w:t>
            </w:r>
          </w:p>
        </w:tc>
        <w:tc>
          <w:tcPr>
            <w:tcW w:w="0" w:type="auto"/>
            <w:tcBorders>
              <w:top w:val="single" w:sz="4" w:space="0" w:color="000001"/>
              <w:left w:val="single" w:sz="4" w:space="0" w:color="000001"/>
              <w:bottom w:val="single" w:sz="4" w:space="0" w:color="000001"/>
              <w:right w:val="single" w:sz="4" w:space="0" w:color="000001"/>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3 радна дана</w:t>
            </w:r>
          </w:p>
        </w:tc>
      </w:tr>
      <w:tr w:rsidR="009E6E13">
        <w:trPr>
          <w:trHeight w:val="60"/>
        </w:trPr>
        <w:tc>
          <w:tcPr>
            <w:tcW w:w="0" w:type="auto"/>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smallCaps/>
                <w:color w:val="000000"/>
                <w:sz w:val="20"/>
                <w:szCs w:val="20"/>
              </w:rPr>
              <w:t>КОНТРОЛНИ</w:t>
            </w:r>
          </w:p>
        </w:tc>
        <w:tc>
          <w:tcPr>
            <w:tcW w:w="0" w:type="auto"/>
            <w:tcBorders>
              <w:top w:val="single" w:sz="4" w:space="0" w:color="000001"/>
              <w:left w:val="single" w:sz="4" w:space="0" w:color="000001"/>
              <w:bottom w:val="single" w:sz="4" w:space="0" w:color="000001"/>
              <w:right w:val="single" w:sz="4" w:space="0" w:color="000001"/>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 радни дан</w:t>
            </w:r>
          </w:p>
        </w:tc>
      </w:tr>
      <w:tr w:rsidR="009E6E13">
        <w:trPr>
          <w:trHeight w:val="60"/>
        </w:trPr>
        <w:tc>
          <w:tcPr>
            <w:tcW w:w="0" w:type="auto"/>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smallCaps/>
                <w:color w:val="000000"/>
                <w:sz w:val="20"/>
                <w:szCs w:val="20"/>
              </w:rPr>
              <w:t>ДОПУНСКИ</w:t>
            </w:r>
          </w:p>
        </w:tc>
        <w:tc>
          <w:tcPr>
            <w:tcW w:w="0" w:type="auto"/>
            <w:tcBorders>
              <w:top w:val="single" w:sz="4" w:space="0" w:color="000001"/>
              <w:left w:val="single" w:sz="4" w:space="0" w:color="000001"/>
              <w:bottom w:val="single" w:sz="4" w:space="0" w:color="000001"/>
              <w:right w:val="single" w:sz="4" w:space="0" w:color="000001"/>
            </w:tcBorders>
            <w:tcMar>
              <w:top w:w="0" w:type="dxa"/>
              <w:bottom w:w="0" w:type="dxa"/>
            </w:tcMar>
          </w:tcPr>
          <w:p w:rsidR="009E6E13" w:rsidRDefault="00F711DE">
            <w:pPr>
              <w:pBdr>
                <w:top w:val="nil"/>
                <w:left w:val="nil"/>
                <w:bottom w:val="nil"/>
                <w:right w:val="nil"/>
                <w:between w:val="nil"/>
              </w:pBdr>
              <w:jc w:val="center"/>
              <w:rPr>
                <w:rFonts w:ascii="Calibri" w:eastAsia="Calibri" w:hAnsi="Calibri" w:cs="Calibri"/>
                <w:color w:val="000000"/>
                <w:sz w:val="20"/>
                <w:szCs w:val="20"/>
              </w:rPr>
            </w:pPr>
            <w:r>
              <w:rPr>
                <w:rFonts w:ascii="Arial Narrow" w:eastAsia="Arial Narrow" w:hAnsi="Arial Narrow" w:cs="Arial Narrow"/>
                <w:color w:val="000000"/>
                <w:sz w:val="20"/>
                <w:szCs w:val="20"/>
              </w:rPr>
              <w:t>1 радни дан</w:t>
            </w:r>
          </w:p>
        </w:tc>
      </w:tr>
    </w:tbl>
    <w:p w:rsidR="009E6E13" w:rsidRDefault="009E6E13">
      <w:pPr>
        <w:pBdr>
          <w:top w:val="nil"/>
          <w:left w:val="nil"/>
          <w:bottom w:val="nil"/>
          <w:right w:val="nil"/>
          <w:between w:val="nil"/>
        </w:pBdr>
        <w:spacing w:after="160" w:line="276" w:lineRule="auto"/>
        <w:rPr>
          <w:rFonts w:ascii="Calibri" w:eastAsia="Calibri" w:hAnsi="Calibri" w:cs="Calibri"/>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 основу података достављених од стране Управног инспектората, али и на основу разговора са инспекторима, потребно је попунити сва места предложена систематизацијом. Имајући у виду да ће од 2019. године управни инспектори у редовном надзору надзирати и удружења, потребно је омогућити запослење бар по још једног извршиоца У Београду, Новом Саду, Нишу и Смедереву.</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29.3. ПРЕГЛЕД ОПРЕМЉЕНОСТИ</w:t>
      </w: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Управни инспекторат поседује петнаест возила просечне старости 12 година.</w:t>
      </w:r>
    </w:p>
    <w:tbl>
      <w:tblPr>
        <w:tblStyle w:val="afffffe"/>
        <w:tblW w:w="9072" w:type="dxa"/>
        <w:tblLayout w:type="fixed"/>
        <w:tblLook w:val="0000" w:firstRow="0" w:lastRow="0" w:firstColumn="0" w:lastColumn="0" w:noHBand="0" w:noVBand="0"/>
      </w:tblPr>
      <w:tblGrid>
        <w:gridCol w:w="1814"/>
        <w:gridCol w:w="1812"/>
        <w:gridCol w:w="1815"/>
        <w:gridCol w:w="1813"/>
        <w:gridCol w:w="1818"/>
      </w:tblGrid>
      <w:tr w:rsidR="009E6E13">
        <w:trPr>
          <w:trHeight w:val="320"/>
        </w:trPr>
        <w:tc>
          <w:tcPr>
            <w:tcW w:w="0" w:type="auto"/>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spacing w:after="160" w:line="276" w:lineRule="auto"/>
              <w:jc w:val="center"/>
              <w:rPr>
                <w:rFonts w:ascii="Calibri" w:eastAsia="Calibri" w:hAnsi="Calibri" w:cs="Calibri"/>
                <w:color w:val="000000"/>
                <w:sz w:val="20"/>
                <w:szCs w:val="20"/>
              </w:rPr>
            </w:pPr>
            <w:r>
              <w:rPr>
                <w:rFonts w:ascii="Arial Narrow" w:eastAsia="Arial Narrow" w:hAnsi="Arial Narrow" w:cs="Arial Narrow"/>
                <w:color w:val="000000"/>
                <w:sz w:val="20"/>
                <w:szCs w:val="20"/>
              </w:rPr>
              <w:t>Број возила</w:t>
            </w:r>
          </w:p>
        </w:tc>
        <w:tc>
          <w:tcPr>
            <w:tcW w:w="0" w:type="auto"/>
            <w:tcBorders>
              <w:top w:val="single" w:sz="4" w:space="0" w:color="00000A"/>
              <w:bottom w:val="single" w:sz="4" w:space="0" w:color="00000A"/>
              <w:right w:val="single" w:sz="4" w:space="0" w:color="00000A"/>
            </w:tcBorders>
            <w:shd w:val="clear" w:color="auto" w:fill="FFFFFF"/>
            <w:tcMar>
              <w:top w:w="0" w:type="dxa"/>
              <w:bottom w:w="0" w:type="dxa"/>
            </w:tcMar>
            <w:vAlign w:val="center"/>
          </w:tcPr>
          <w:p w:rsidR="009E6E13" w:rsidRDefault="00F711DE">
            <w:pPr>
              <w:pBdr>
                <w:top w:val="nil"/>
                <w:left w:val="nil"/>
                <w:bottom w:val="nil"/>
                <w:right w:val="nil"/>
                <w:between w:val="nil"/>
              </w:pBdr>
              <w:spacing w:after="160" w:line="276" w:lineRule="auto"/>
              <w:jc w:val="center"/>
              <w:rPr>
                <w:rFonts w:ascii="Calibri" w:eastAsia="Calibri" w:hAnsi="Calibri" w:cs="Calibri"/>
                <w:color w:val="000000"/>
                <w:sz w:val="20"/>
                <w:szCs w:val="20"/>
              </w:rPr>
            </w:pPr>
            <w:r>
              <w:rPr>
                <w:rFonts w:ascii="Arial Narrow" w:eastAsia="Arial Narrow" w:hAnsi="Arial Narrow" w:cs="Arial Narrow"/>
                <w:color w:val="000000"/>
                <w:sz w:val="20"/>
                <w:szCs w:val="20"/>
              </w:rPr>
              <w:t>Возила по инспектору</w:t>
            </w:r>
          </w:p>
        </w:tc>
        <w:tc>
          <w:tcPr>
            <w:tcW w:w="0" w:type="auto"/>
            <w:tcBorders>
              <w:top w:val="single" w:sz="4" w:space="0" w:color="00000A"/>
              <w:bottom w:val="single" w:sz="4" w:space="0" w:color="00000A"/>
              <w:right w:val="single" w:sz="4" w:space="0" w:color="00000A"/>
            </w:tcBorders>
            <w:shd w:val="clear" w:color="auto" w:fill="FFFFFF"/>
            <w:tcMar>
              <w:top w:w="0" w:type="dxa"/>
              <w:bottom w:w="0" w:type="dxa"/>
            </w:tcMar>
            <w:vAlign w:val="center"/>
          </w:tcPr>
          <w:p w:rsidR="009E6E13" w:rsidRDefault="00F711DE">
            <w:pPr>
              <w:pBdr>
                <w:top w:val="nil"/>
                <w:left w:val="nil"/>
                <w:bottom w:val="nil"/>
                <w:right w:val="nil"/>
                <w:between w:val="nil"/>
              </w:pBdr>
              <w:spacing w:after="160" w:line="276" w:lineRule="auto"/>
              <w:jc w:val="center"/>
              <w:rPr>
                <w:rFonts w:ascii="Calibri" w:eastAsia="Calibri" w:hAnsi="Calibri" w:cs="Calibri"/>
                <w:color w:val="000000"/>
                <w:sz w:val="20"/>
                <w:szCs w:val="20"/>
              </w:rPr>
            </w:pPr>
            <w:r>
              <w:rPr>
                <w:rFonts w:ascii="Arial Narrow" w:eastAsia="Arial Narrow" w:hAnsi="Arial Narrow" w:cs="Arial Narrow"/>
                <w:color w:val="000000"/>
                <w:sz w:val="20"/>
                <w:szCs w:val="20"/>
              </w:rPr>
              <w:t>Просечна старост возила</w:t>
            </w:r>
          </w:p>
        </w:tc>
        <w:tc>
          <w:tcPr>
            <w:tcW w:w="0" w:type="auto"/>
            <w:tcBorders>
              <w:top w:val="single" w:sz="4" w:space="0" w:color="00000A"/>
              <w:bottom w:val="single" w:sz="4" w:space="0" w:color="00000A"/>
              <w:right w:val="single" w:sz="4" w:space="0" w:color="00000A"/>
            </w:tcBorders>
            <w:shd w:val="clear" w:color="auto" w:fill="FFFFFF"/>
            <w:tcMar>
              <w:top w:w="0" w:type="dxa"/>
              <w:bottom w:w="0" w:type="dxa"/>
            </w:tcMar>
            <w:vAlign w:val="center"/>
          </w:tcPr>
          <w:p w:rsidR="009E6E13" w:rsidRDefault="00F711DE">
            <w:pPr>
              <w:pBdr>
                <w:top w:val="nil"/>
                <w:left w:val="nil"/>
                <w:bottom w:val="nil"/>
                <w:right w:val="nil"/>
                <w:between w:val="nil"/>
              </w:pBdr>
              <w:spacing w:after="160" w:line="276" w:lineRule="auto"/>
              <w:jc w:val="center"/>
              <w:rPr>
                <w:rFonts w:ascii="Calibri" w:eastAsia="Calibri" w:hAnsi="Calibri" w:cs="Calibri"/>
                <w:color w:val="000000"/>
                <w:sz w:val="20"/>
                <w:szCs w:val="20"/>
              </w:rPr>
            </w:pPr>
            <w:r>
              <w:rPr>
                <w:rFonts w:ascii="Arial Narrow" w:eastAsia="Arial Narrow" w:hAnsi="Arial Narrow" w:cs="Arial Narrow"/>
                <w:color w:val="000000"/>
                <w:sz w:val="20"/>
                <w:szCs w:val="20"/>
              </w:rPr>
              <w:t>Рачунара по инспектору</w:t>
            </w:r>
          </w:p>
        </w:tc>
        <w:tc>
          <w:tcPr>
            <w:tcW w:w="0" w:type="auto"/>
            <w:tcBorders>
              <w:top w:val="single" w:sz="4" w:space="0" w:color="00000A"/>
              <w:bottom w:val="single" w:sz="4" w:space="0" w:color="00000A"/>
              <w:right w:val="single" w:sz="4" w:space="0" w:color="00000A"/>
            </w:tcBorders>
            <w:shd w:val="clear" w:color="auto" w:fill="FFFFFF"/>
            <w:tcMar>
              <w:top w:w="0" w:type="dxa"/>
              <w:bottom w:w="0" w:type="dxa"/>
            </w:tcMar>
            <w:vAlign w:val="center"/>
          </w:tcPr>
          <w:p w:rsidR="009E6E13" w:rsidRDefault="00F711DE">
            <w:pPr>
              <w:pBdr>
                <w:top w:val="nil"/>
                <w:left w:val="nil"/>
                <w:bottom w:val="nil"/>
                <w:right w:val="nil"/>
                <w:between w:val="nil"/>
              </w:pBdr>
              <w:spacing w:after="160" w:line="276" w:lineRule="auto"/>
              <w:jc w:val="center"/>
              <w:rPr>
                <w:rFonts w:ascii="Calibri" w:eastAsia="Calibri" w:hAnsi="Calibri" w:cs="Calibri"/>
                <w:color w:val="000000"/>
                <w:sz w:val="20"/>
                <w:szCs w:val="20"/>
              </w:rPr>
            </w:pPr>
            <w:r>
              <w:rPr>
                <w:rFonts w:ascii="Arial Narrow" w:eastAsia="Arial Narrow" w:hAnsi="Arial Narrow" w:cs="Arial Narrow"/>
                <w:color w:val="000000"/>
                <w:sz w:val="20"/>
                <w:szCs w:val="20"/>
              </w:rPr>
              <w:t>Старост рачунара</w:t>
            </w:r>
          </w:p>
        </w:tc>
      </w:tr>
      <w:tr w:rsidR="009E6E13">
        <w:trPr>
          <w:trHeight w:val="320"/>
        </w:trPr>
        <w:tc>
          <w:tcPr>
            <w:tcW w:w="0" w:type="auto"/>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E6E13" w:rsidRDefault="00F711DE">
            <w:pPr>
              <w:pBdr>
                <w:top w:val="nil"/>
                <w:left w:val="nil"/>
                <w:bottom w:val="nil"/>
                <w:right w:val="nil"/>
                <w:between w:val="nil"/>
              </w:pBdr>
              <w:spacing w:after="160" w:line="276" w:lineRule="auto"/>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15</w:t>
            </w:r>
          </w:p>
        </w:tc>
        <w:tc>
          <w:tcPr>
            <w:tcW w:w="0" w:type="auto"/>
            <w:tcBorders>
              <w:bottom w:val="single" w:sz="4" w:space="0" w:color="00000A"/>
              <w:right w:val="single" w:sz="4" w:space="0" w:color="00000A"/>
            </w:tcBorders>
            <w:shd w:val="clear" w:color="auto" w:fill="FFFFFF"/>
            <w:tcMar>
              <w:top w:w="0" w:type="dxa"/>
              <w:bottom w:w="0" w:type="dxa"/>
            </w:tcMar>
            <w:vAlign w:val="center"/>
          </w:tcPr>
          <w:p w:rsidR="009E6E13" w:rsidRDefault="00F711DE">
            <w:pPr>
              <w:pBdr>
                <w:top w:val="nil"/>
                <w:left w:val="nil"/>
                <w:bottom w:val="nil"/>
                <w:right w:val="nil"/>
                <w:between w:val="nil"/>
              </w:pBdr>
              <w:spacing w:after="160" w:line="276" w:lineRule="auto"/>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0.8</w:t>
            </w:r>
          </w:p>
        </w:tc>
        <w:tc>
          <w:tcPr>
            <w:tcW w:w="0" w:type="auto"/>
            <w:tcBorders>
              <w:bottom w:val="single" w:sz="4" w:space="0" w:color="00000A"/>
              <w:right w:val="single" w:sz="4" w:space="0" w:color="00000A"/>
            </w:tcBorders>
            <w:shd w:val="clear" w:color="auto" w:fill="FFFFFF"/>
            <w:tcMar>
              <w:top w:w="0" w:type="dxa"/>
              <w:bottom w:w="0" w:type="dxa"/>
            </w:tcMar>
            <w:vAlign w:val="center"/>
          </w:tcPr>
          <w:p w:rsidR="009E6E13" w:rsidRDefault="00F711DE">
            <w:pPr>
              <w:pBdr>
                <w:top w:val="nil"/>
                <w:left w:val="nil"/>
                <w:bottom w:val="nil"/>
                <w:right w:val="nil"/>
                <w:between w:val="nil"/>
              </w:pBdr>
              <w:spacing w:after="160" w:line="276" w:lineRule="auto"/>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12</w:t>
            </w:r>
          </w:p>
        </w:tc>
        <w:tc>
          <w:tcPr>
            <w:tcW w:w="0" w:type="auto"/>
            <w:tcBorders>
              <w:bottom w:val="single" w:sz="4" w:space="0" w:color="00000A"/>
              <w:right w:val="single" w:sz="4" w:space="0" w:color="00000A"/>
            </w:tcBorders>
            <w:shd w:val="clear" w:color="auto" w:fill="FFFFFF"/>
            <w:tcMar>
              <w:top w:w="0" w:type="dxa"/>
              <w:bottom w:w="0" w:type="dxa"/>
            </w:tcMar>
            <w:vAlign w:val="center"/>
          </w:tcPr>
          <w:p w:rsidR="009E6E13" w:rsidRDefault="00F711DE">
            <w:pPr>
              <w:pBdr>
                <w:top w:val="nil"/>
                <w:left w:val="nil"/>
                <w:bottom w:val="nil"/>
                <w:right w:val="nil"/>
                <w:between w:val="nil"/>
              </w:pBdr>
              <w:spacing w:after="160" w:line="276" w:lineRule="auto"/>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2.05</w:t>
            </w:r>
          </w:p>
        </w:tc>
        <w:tc>
          <w:tcPr>
            <w:tcW w:w="0" w:type="auto"/>
            <w:tcBorders>
              <w:bottom w:val="single" w:sz="4" w:space="0" w:color="00000A"/>
              <w:right w:val="single" w:sz="4" w:space="0" w:color="00000A"/>
            </w:tcBorders>
            <w:shd w:val="clear" w:color="auto" w:fill="FFFFFF"/>
            <w:tcMar>
              <w:top w:w="0" w:type="dxa"/>
              <w:bottom w:w="0" w:type="dxa"/>
            </w:tcMar>
            <w:vAlign w:val="center"/>
          </w:tcPr>
          <w:p w:rsidR="009E6E13" w:rsidRDefault="00F711DE">
            <w:pPr>
              <w:pBdr>
                <w:top w:val="nil"/>
                <w:left w:val="nil"/>
                <w:bottom w:val="nil"/>
                <w:right w:val="nil"/>
                <w:between w:val="nil"/>
              </w:pBdr>
              <w:spacing w:after="160" w:line="276" w:lineRule="auto"/>
              <w:jc w:val="center"/>
              <w:rPr>
                <w:rFonts w:ascii="Calibri" w:eastAsia="Calibri" w:hAnsi="Calibri" w:cs="Calibri"/>
                <w:color w:val="000000"/>
                <w:sz w:val="20"/>
                <w:szCs w:val="20"/>
              </w:rPr>
            </w:pPr>
            <w:r>
              <w:rPr>
                <w:rFonts w:ascii="Arial Narrow" w:eastAsia="Arial Narrow" w:hAnsi="Arial Narrow" w:cs="Arial Narrow"/>
                <w:b/>
                <w:color w:val="000000"/>
                <w:sz w:val="20"/>
                <w:szCs w:val="20"/>
              </w:rPr>
              <w:t>5</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color w:val="000000"/>
        </w:rPr>
        <w:t>Инспекција поседује 14 стоних и 23 преносна рачунара. Такође, поседује и скенер и штампач. Службене мобилне телефоне поседују сви инспектори.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Седиште Управног инспектората је у пословној згради у ул. Дечанска бр. 8 у Београду, а  инспектори ван седишта Управног инспектората пословне просторије у Новом Саду, Нишу,  Смедереву, Сремској Митровици, Крагујевцу, Јагодини, Крушевцу, Ужицу и Неготину.</w:t>
      </w:r>
    </w:p>
    <w:p w:rsidR="009E6E13" w:rsidRDefault="009E6E13">
      <w:pPr>
        <w:pBdr>
          <w:top w:val="nil"/>
          <w:left w:val="nil"/>
          <w:bottom w:val="nil"/>
          <w:right w:val="nil"/>
          <w:between w:val="nil"/>
        </w:pBdr>
        <w:spacing w:after="160" w:line="276" w:lineRule="auto"/>
        <w:jc w:val="both"/>
        <w:rPr>
          <w:rFonts w:ascii="Calibri" w:eastAsia="Calibri" w:hAnsi="Calibri" w:cs="Calibri"/>
          <w:color w:val="000000"/>
        </w:rPr>
      </w:pPr>
    </w:p>
    <w:p w:rsidR="009E6E13" w:rsidRDefault="00F711DE">
      <w:pPr>
        <w:pBdr>
          <w:top w:val="nil"/>
          <w:left w:val="nil"/>
          <w:bottom w:val="nil"/>
          <w:right w:val="nil"/>
          <w:between w:val="nil"/>
        </w:pBdr>
        <w:spacing w:after="160" w:line="276" w:lineRule="auto"/>
        <w:jc w:val="both"/>
        <w:rPr>
          <w:rFonts w:ascii="Calibri" w:eastAsia="Calibri" w:hAnsi="Calibri" w:cs="Calibri"/>
          <w:color w:val="000000"/>
        </w:rPr>
      </w:pPr>
      <w:r>
        <w:rPr>
          <w:rFonts w:ascii="Arial Narrow" w:eastAsia="Arial Narrow" w:hAnsi="Arial Narrow" w:cs="Arial Narrow"/>
          <w:b/>
          <w:color w:val="000000"/>
        </w:rPr>
        <w:t>29.4. ПРЕПОРУКE</w:t>
      </w:r>
    </w:p>
    <w:p w:rsidR="009E6E13" w:rsidRDefault="00F711DE">
      <w:pPr>
        <w:numPr>
          <w:ilvl w:val="0"/>
          <w:numId w:val="8"/>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w:t>
      </w:r>
    </w:p>
    <w:p w:rsidR="009E6E13" w:rsidRDefault="00F711DE">
      <w:pPr>
        <w:numPr>
          <w:ilvl w:val="0"/>
          <w:numId w:val="8"/>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Потребно је запослити још 10 инспектора у све четири (4) организационе јединице – Нови Сад, Ниш, Смедерево и Београд, како би се попунила систематизација радних места.</w:t>
      </w:r>
    </w:p>
    <w:p w:rsidR="009E6E13" w:rsidRDefault="00F711DE">
      <w:pPr>
        <w:numPr>
          <w:ilvl w:val="0"/>
          <w:numId w:val="8"/>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Основни проблем са којим се инспектори суочавају у свакодневном раду је недостатак штампача и скенера.</w:t>
      </w:r>
    </w:p>
    <w:p w:rsidR="009E6E13" w:rsidRDefault="00F711DE">
      <w:pPr>
        <w:numPr>
          <w:ilvl w:val="0"/>
          <w:numId w:val="8"/>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Како број инспектора буде растао, потребно је за новозапослене обезбедити додатне рачунаре, штампаче и скенере.</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r>
        <w:br w:type="page"/>
      </w:r>
    </w:p>
    <w:p w:rsidR="009E6E13" w:rsidRDefault="00F711DE">
      <w:pPr>
        <w:keepNext/>
        <w:keepLines/>
        <w:numPr>
          <w:ilvl w:val="0"/>
          <w:numId w:val="53"/>
        </w:numPr>
        <w:pBdr>
          <w:top w:val="nil"/>
          <w:left w:val="nil"/>
          <w:bottom w:val="single" w:sz="4" w:space="1" w:color="000000"/>
          <w:right w:val="nil"/>
          <w:between w:val="nil"/>
        </w:pBdr>
        <w:shd w:val="clear" w:color="auto" w:fill="F2F2F2"/>
        <w:spacing w:before="240"/>
        <w:jc w:val="both"/>
        <w:rPr>
          <w:rFonts w:ascii="Arial Narrow" w:eastAsia="Arial Narrow" w:hAnsi="Arial Narrow" w:cs="Arial Narrow"/>
          <w:color w:val="00B050"/>
          <w:sz w:val="32"/>
          <w:szCs w:val="32"/>
        </w:rPr>
      </w:pPr>
      <w:r>
        <w:rPr>
          <w:rFonts w:ascii="Arial Narrow" w:eastAsia="Arial Narrow" w:hAnsi="Arial Narrow" w:cs="Arial Narrow"/>
          <w:b/>
          <w:color w:val="00B050"/>
          <w:sz w:val="32"/>
          <w:szCs w:val="32"/>
        </w:rPr>
        <w:t>ПОЉОПРИВРЕДНА ИНСПЕКЦИЈА</w:t>
      </w:r>
    </w:p>
    <w:p w:rsidR="009E6E13" w:rsidRDefault="009E6E13">
      <w:pPr>
        <w:pBdr>
          <w:top w:val="nil"/>
          <w:left w:val="nil"/>
          <w:bottom w:val="nil"/>
          <w:right w:val="nil"/>
          <w:between w:val="nil"/>
        </w:pBdr>
        <w:spacing w:line="276" w:lineRule="auto"/>
        <w:ind w:left="360"/>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spacing w:line="276" w:lineRule="auto"/>
        <w:ind w:left="660"/>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F711D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Сектор пољопривредне инспекције се налази у оквиру Министарства пољопривреде, шумарства и водопривреде.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Сектор пољопривредне инспекције</w:t>
      </w:r>
      <w:r>
        <w:rPr>
          <w:rFonts w:ascii="Arial Narrow" w:eastAsia="Arial Narrow" w:hAnsi="Arial Narrow" w:cs="Arial Narrow"/>
          <w:color w:val="000000"/>
        </w:rPr>
        <w:t xml:space="preserve"> обавља послове инспекцијског надзора пре свега у областима: заштите, уређења и коришћења пољопривредног земљишта; остваривања програма мера за унапређење пољопривредне производње и сточарства, контролу исплате премија, регреса и других субвенција и подстицајних средстава, програма мера селекције за унапређење сточарства и органске сточарске производње; безбедности хране биљног и мешовитог порекла, контролу органске производње и контролу обрађивача дувана и произвођача дуванских производа; производње и промета вина, ракије, алкохолних и безалкохолних пића и органске производње, организације и вођења Централног регистра објеката за производњу и промет хране и хране за животиње.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На челу Сектора налази се помоћник министра , а сектор има 4 систематизована одељења у оквиру којих су 3 одсека и 1 група . Укупно је попуњено 84 радних места од 107 систематизованих.</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систематизацији из 2006. године у сектору је било систематизовано 132 радна места инспектора, док је према систематизацији из 2010. године у сектору било систематизовано 109 радних места инспектора, а 2017. године у сектору је било систематизовано 96 радних места инспектора..</w:t>
      </w:r>
    </w:p>
    <w:p w:rsidR="009E6E13" w:rsidRDefault="00F711DE">
      <w:pPr>
        <w:numPr>
          <w:ilvl w:val="2"/>
          <w:numId w:val="53"/>
        </w:num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b/>
          <w:color w:val="000000"/>
        </w:rPr>
        <w:t xml:space="preserve">Територијална организација и организациона шема </w:t>
      </w:r>
    </w:p>
    <w:p w:rsidR="009E6E13" w:rsidRDefault="009E6E13">
      <w:pPr>
        <w:pBdr>
          <w:top w:val="nil"/>
          <w:left w:val="nil"/>
          <w:bottom w:val="nil"/>
          <w:right w:val="nil"/>
          <w:between w:val="nil"/>
        </w:pBdr>
        <w:spacing w:line="276" w:lineRule="auto"/>
        <w:ind w:left="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2019. се очекује пријем још минимум 7 инспектора, али за сада нема сазнања по којим местима ће бити распоређени.</w:t>
      </w:r>
      <w:r>
        <w:rPr>
          <w:rFonts w:ascii="Arial Narrow" w:eastAsia="Arial Narrow" w:hAnsi="Arial Narrow" w:cs="Arial Narrow"/>
          <w:b/>
          <w:color w:val="000000"/>
        </w:rPr>
        <w:t xml:space="preserve"> </w:t>
      </w:r>
    </w:p>
    <w:p w:rsidR="009E6E13" w:rsidRDefault="009E6E13">
      <w:pPr>
        <w:pBdr>
          <w:top w:val="nil"/>
          <w:left w:val="nil"/>
          <w:bottom w:val="nil"/>
          <w:right w:val="nil"/>
          <w:between w:val="nil"/>
        </w:pBdr>
        <w:spacing w:line="276" w:lineRule="auto"/>
        <w:ind w:left="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РАСПОРЕД РАДНИХ МЕСТА (крајем 2018.)</w:t>
      </w:r>
    </w:p>
    <w:tbl>
      <w:tblPr>
        <w:tblStyle w:val="affffff"/>
        <w:tblW w:w="9072"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3814"/>
        <w:gridCol w:w="5258"/>
      </w:tblGrid>
      <w:tr w:rsidR="009E6E13">
        <w:trPr>
          <w:trHeight w:val="280"/>
        </w:trPr>
        <w:tc>
          <w:tcPr>
            <w:tcW w:w="0" w:type="auto"/>
            <w:shd w:val="clear" w:color="auto" w:fill="00B050"/>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Општина рада</w:t>
            </w:r>
          </w:p>
        </w:tc>
        <w:tc>
          <w:tcPr>
            <w:tcW w:w="0" w:type="auto"/>
            <w:shd w:val="clear" w:color="auto" w:fill="00B050"/>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инспектора</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Суботица</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Зрењанин</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Кикинда</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Панчево</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Сомбор</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Нови Сад</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Рума</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Инђија</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  Зворник</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Шабац</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Ваљево</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Смедерево</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Пожаревац</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Крагујевац </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Јагодина</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Свилајнац</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Бор</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Зајечар</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Сокобања</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Пожега</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Пријепоље</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Сјеница</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Чачак</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Краљево</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Рашка</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Крушевац</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Прокупље</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Блаце</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Пирот</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Димитровград</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Лесковац</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Врање</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Влад. Хан</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Косовска Грачаница</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Кoсовска Митровица</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Нови Београд </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19</w:t>
            </w:r>
          </w:p>
        </w:tc>
      </w:tr>
      <w:tr w:rsidR="009E6E13">
        <w:trPr>
          <w:trHeight w:val="280"/>
        </w:trPr>
        <w:tc>
          <w:tcPr>
            <w:tcW w:w="0" w:type="auto"/>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УКУПНО</w:t>
            </w:r>
          </w:p>
        </w:tc>
        <w:tc>
          <w:tcPr>
            <w:tcW w:w="0" w:type="auto"/>
            <w:vAlign w:val="center"/>
          </w:tcPr>
          <w:p w:rsidR="009E6E13" w:rsidRDefault="00F711DE">
            <w:pPr>
              <w:pBdr>
                <w:top w:val="nil"/>
                <w:left w:val="nil"/>
                <w:bottom w:val="nil"/>
                <w:right w:val="nil"/>
                <w:between w:val="nil"/>
              </w:pBdr>
              <w:spacing w:after="160" w:line="259" w:lineRule="auto"/>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84</w:t>
            </w:r>
          </w:p>
        </w:tc>
      </w:tr>
    </w:tbl>
    <w:p w:rsidR="009E6E13" w:rsidRDefault="009E6E13">
      <w:pPr>
        <w:pBdr>
          <w:top w:val="nil"/>
          <w:left w:val="nil"/>
          <w:bottom w:val="nil"/>
          <w:right w:val="nil"/>
          <w:between w:val="nil"/>
        </w:pBdr>
        <w:spacing w:line="276" w:lineRule="auto"/>
        <w:ind w:left="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720"/>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p>
    <w:p w:rsidR="009E6E13" w:rsidRDefault="00F711D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У пољопривредној инспекцији </w:t>
      </w:r>
      <w:r>
        <w:rPr>
          <w:rFonts w:ascii="Arial Narrow" w:eastAsia="Arial Narrow" w:hAnsi="Arial Narrow" w:cs="Arial Narrow"/>
          <w:b/>
          <w:color w:val="000000"/>
        </w:rPr>
        <w:t>систематизовано је 107 а попуњено 84 радних места</w:t>
      </w:r>
      <w:r>
        <w:rPr>
          <w:rFonts w:ascii="Arial Narrow" w:eastAsia="Arial Narrow" w:hAnsi="Arial Narrow" w:cs="Arial Narrow"/>
          <w:color w:val="000000"/>
        </w:rPr>
        <w:t xml:space="preserve">. </w:t>
      </w:r>
    </w:p>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Графикон 1 Попуњеност у односу на систематизацију</w:t>
      </w:r>
    </w:p>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p w:rsidR="009E6E13" w:rsidRDefault="00F711DE">
      <w:pPr>
        <w:pBdr>
          <w:top w:val="nil"/>
          <w:left w:val="nil"/>
          <w:bottom w:val="nil"/>
          <w:right w:val="nil"/>
          <w:between w:val="nil"/>
        </w:pBdr>
        <w:tabs>
          <w:tab w:val="left" w:pos="3892"/>
        </w:tabs>
        <w:spacing w:line="276" w:lineRule="auto"/>
        <w:jc w:val="center"/>
        <w:rPr>
          <w:rFonts w:ascii="Arial Narrow" w:eastAsia="Arial Narrow" w:hAnsi="Arial Narrow" w:cs="Arial Narrow"/>
          <w:color w:val="000000"/>
        </w:rPr>
      </w:pPr>
      <w:r>
        <w:rPr>
          <w:noProof/>
          <w:color w:val="000000"/>
          <w:lang w:val="en-US" w:eastAsia="en-US"/>
        </w:rPr>
        <w:drawing>
          <wp:inline distT="0" distB="0" distL="114300" distR="114300">
            <wp:extent cx="3040380" cy="1797050"/>
            <wp:effectExtent l="0" t="0" r="0" b="0"/>
            <wp:docPr id="4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0"/>
                    <a:srcRect/>
                    <a:stretch>
                      <a:fillRect/>
                    </a:stretch>
                  </pic:blipFill>
                  <pic:spPr>
                    <a:xfrm>
                      <a:off x="0" y="0"/>
                      <a:ext cx="3040380" cy="1797050"/>
                    </a:xfrm>
                    <a:prstGeom prst="rect">
                      <a:avLst/>
                    </a:prstGeom>
                    <a:ln/>
                  </pic:spPr>
                </pic:pic>
              </a:graphicData>
            </a:graphic>
          </wp:inline>
        </w:drawing>
      </w:r>
    </w:p>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оквиру Сектора пољопривредне инспекције систематизовано:</w:t>
      </w:r>
    </w:p>
    <w:p w:rsidR="009E6E13" w:rsidRDefault="00F711DE">
      <w:pPr>
        <w:numPr>
          <w:ilvl w:val="0"/>
          <w:numId w:val="6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1 помоћник министра</w:t>
      </w:r>
    </w:p>
    <w:p w:rsidR="009E6E13" w:rsidRDefault="00F711DE">
      <w:pPr>
        <w:pBdr>
          <w:top w:val="nil"/>
          <w:left w:val="nil"/>
          <w:bottom w:val="nil"/>
          <w:right w:val="nil"/>
          <w:between w:val="nil"/>
        </w:pBdr>
        <w:spacing w:line="276" w:lineRule="auto"/>
        <w:ind w:left="720" w:hanging="720"/>
        <w:jc w:val="both"/>
        <w:rPr>
          <w:rFonts w:ascii="Arial Narrow" w:eastAsia="Arial Narrow" w:hAnsi="Arial Narrow" w:cs="Arial Narrow"/>
          <w:color w:val="000000"/>
        </w:rPr>
      </w:pPr>
      <w:r>
        <w:rPr>
          <w:rFonts w:ascii="Arial Narrow" w:eastAsia="Arial Narrow" w:hAnsi="Arial Narrow" w:cs="Arial Narrow"/>
          <w:b/>
          <w:color w:val="000000"/>
        </w:rPr>
        <w:t>Укупно 1.</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оквиру Одељења пољопривредне инспекције за пољопривредно земљиште систематизовано: </w:t>
      </w:r>
    </w:p>
    <w:p w:rsidR="009E6E13" w:rsidRDefault="00F711DE">
      <w:pPr>
        <w:numPr>
          <w:ilvl w:val="0"/>
          <w:numId w:val="6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1 начелник</w:t>
      </w:r>
    </w:p>
    <w:p w:rsidR="009E6E13" w:rsidRDefault="00F711DE">
      <w:pPr>
        <w:numPr>
          <w:ilvl w:val="0"/>
          <w:numId w:val="6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17 пољопривредних инспектора за  пољопривредно земљиште.</w:t>
      </w:r>
    </w:p>
    <w:p w:rsidR="009E6E13" w:rsidRDefault="00F711DE">
      <w:pPr>
        <w:pBdr>
          <w:top w:val="nil"/>
          <w:left w:val="nil"/>
          <w:bottom w:val="nil"/>
          <w:right w:val="nil"/>
          <w:between w:val="nil"/>
        </w:pBdr>
        <w:spacing w:line="276" w:lineRule="auto"/>
        <w:ind w:left="360"/>
        <w:jc w:val="both"/>
        <w:rPr>
          <w:rFonts w:ascii="Arial Narrow" w:eastAsia="Arial Narrow" w:hAnsi="Arial Narrow" w:cs="Arial Narrow"/>
          <w:color w:val="000000"/>
        </w:rPr>
      </w:pPr>
      <w:r>
        <w:rPr>
          <w:rFonts w:ascii="Arial Narrow" w:eastAsia="Arial Narrow" w:hAnsi="Arial Narrow" w:cs="Arial Narrow"/>
          <w:b/>
          <w:color w:val="000000"/>
        </w:rPr>
        <w:t>Укупно 18.</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оквиру Одељења пољопривредне инспекције за контролу подстицајних средстава у пољопривреди, органску производњу и сточарство систематизовано: </w:t>
      </w:r>
    </w:p>
    <w:p w:rsidR="009E6E13" w:rsidRDefault="00F711DE">
      <w:pPr>
        <w:numPr>
          <w:ilvl w:val="0"/>
          <w:numId w:val="6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1 начелник,</w:t>
      </w:r>
    </w:p>
    <w:p w:rsidR="009E6E13" w:rsidRDefault="00F711DE">
      <w:pPr>
        <w:numPr>
          <w:ilvl w:val="0"/>
          <w:numId w:val="6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1 шеф Одсека пољоприведне инспекције за контролу подстицајних средстава у пољопривреди и сточарство,</w:t>
      </w:r>
    </w:p>
    <w:p w:rsidR="009E6E13" w:rsidRDefault="00F711DE">
      <w:pPr>
        <w:numPr>
          <w:ilvl w:val="0"/>
          <w:numId w:val="6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1 шеф Одсека пољоприведне инспекције за органску производњу,</w:t>
      </w:r>
    </w:p>
    <w:p w:rsidR="009E6E13" w:rsidRDefault="00F711DE">
      <w:pPr>
        <w:numPr>
          <w:ilvl w:val="0"/>
          <w:numId w:val="6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31 Пољопривредних инспектора за контролу подстицајних средстава у пољопривреди и сточарство</w:t>
      </w:r>
    </w:p>
    <w:p w:rsidR="009E6E13" w:rsidRDefault="00F711DE">
      <w:pPr>
        <w:numPr>
          <w:ilvl w:val="0"/>
          <w:numId w:val="6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4 пољопривредних инспектора  за органску производњу. </w:t>
      </w:r>
    </w:p>
    <w:p w:rsidR="009E6E13" w:rsidRDefault="00F711DE">
      <w:pPr>
        <w:pBdr>
          <w:top w:val="nil"/>
          <w:left w:val="nil"/>
          <w:bottom w:val="nil"/>
          <w:right w:val="nil"/>
          <w:between w:val="nil"/>
        </w:pBdr>
        <w:spacing w:line="276" w:lineRule="auto"/>
        <w:ind w:left="360"/>
        <w:jc w:val="both"/>
        <w:rPr>
          <w:rFonts w:ascii="Arial Narrow" w:eastAsia="Arial Narrow" w:hAnsi="Arial Narrow" w:cs="Arial Narrow"/>
          <w:color w:val="000000"/>
        </w:rPr>
      </w:pPr>
      <w:r>
        <w:rPr>
          <w:rFonts w:ascii="Arial Narrow" w:eastAsia="Arial Narrow" w:hAnsi="Arial Narrow" w:cs="Arial Narrow"/>
          <w:b/>
          <w:color w:val="000000"/>
        </w:rPr>
        <w:t>Укупно 38.</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оквиру Одељења пољоприведне инспекције за безбедност хране биљног порекла систематизовано:</w:t>
      </w:r>
    </w:p>
    <w:p w:rsidR="009E6E13" w:rsidRDefault="00F711DE">
      <w:pPr>
        <w:numPr>
          <w:ilvl w:val="0"/>
          <w:numId w:val="6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1 начелник</w:t>
      </w:r>
    </w:p>
    <w:p w:rsidR="009E6E13" w:rsidRDefault="00F711DE">
      <w:pPr>
        <w:numPr>
          <w:ilvl w:val="0"/>
          <w:numId w:val="66"/>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22 пољопривредних инспектора за  безбедност хране биљног порекла.</w:t>
      </w:r>
    </w:p>
    <w:p w:rsidR="009E6E13" w:rsidRDefault="00F711DE">
      <w:pPr>
        <w:pBdr>
          <w:top w:val="nil"/>
          <w:left w:val="nil"/>
          <w:bottom w:val="nil"/>
          <w:right w:val="nil"/>
          <w:between w:val="nil"/>
        </w:pBdr>
        <w:spacing w:line="276" w:lineRule="auto"/>
        <w:ind w:left="360"/>
        <w:jc w:val="both"/>
        <w:rPr>
          <w:rFonts w:ascii="Arial Narrow" w:eastAsia="Arial Narrow" w:hAnsi="Arial Narrow" w:cs="Arial Narrow"/>
          <w:color w:val="000000"/>
        </w:rPr>
      </w:pPr>
      <w:r>
        <w:rPr>
          <w:rFonts w:ascii="Arial Narrow" w:eastAsia="Arial Narrow" w:hAnsi="Arial Narrow" w:cs="Arial Narrow"/>
          <w:b/>
          <w:color w:val="000000"/>
        </w:rPr>
        <w:t>Укупно 23.</w:t>
      </w:r>
    </w:p>
    <w:p w:rsidR="009E6E13" w:rsidRDefault="009E6E13">
      <w:pPr>
        <w:pBdr>
          <w:top w:val="nil"/>
          <w:left w:val="nil"/>
          <w:bottom w:val="nil"/>
          <w:right w:val="nil"/>
          <w:between w:val="nil"/>
        </w:pBdr>
        <w:spacing w:line="276" w:lineRule="auto"/>
        <w:ind w:left="36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оквиру Одељења пољопривредне инспекције за вино, ракију, алкохолна и безалкохолна пића и контролу обрађивача дувана и произвођача дуванских производа систематизовано: </w:t>
      </w:r>
    </w:p>
    <w:p w:rsidR="009E6E13" w:rsidRDefault="00F711DE">
      <w:pPr>
        <w:numPr>
          <w:ilvl w:val="0"/>
          <w:numId w:val="31"/>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1 начелник</w:t>
      </w:r>
    </w:p>
    <w:p w:rsidR="009E6E13" w:rsidRDefault="00F711DE">
      <w:pPr>
        <w:numPr>
          <w:ilvl w:val="0"/>
          <w:numId w:val="31"/>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1 шеф Одсека пољопривредне инспекције за вино, ракију, алкохолна и безалкохолна пића,</w:t>
      </w:r>
    </w:p>
    <w:p w:rsidR="009E6E13" w:rsidRDefault="00F711DE">
      <w:pPr>
        <w:numPr>
          <w:ilvl w:val="0"/>
          <w:numId w:val="31"/>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1 руководилац Групе пољопривредне инспекције за контролу јавних складишта, обрађивача дувана, произвођача дуванских производа,</w:t>
      </w:r>
    </w:p>
    <w:p w:rsidR="009E6E13" w:rsidRDefault="00F711DE">
      <w:pPr>
        <w:numPr>
          <w:ilvl w:val="0"/>
          <w:numId w:val="31"/>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20 пољопривредних  инспектора за вино, ракију, алкохолна и безалкохолна пића,</w:t>
      </w:r>
    </w:p>
    <w:p w:rsidR="009E6E13" w:rsidRDefault="00F711DE">
      <w:pPr>
        <w:numPr>
          <w:ilvl w:val="0"/>
          <w:numId w:val="31"/>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3 пољопривредна инспектора за контролу јавних складишта, обрађивача дувана, произвођача дуванских производа. </w:t>
      </w:r>
    </w:p>
    <w:p w:rsidR="009E6E13" w:rsidRDefault="00F711DE">
      <w:pPr>
        <w:pBdr>
          <w:top w:val="nil"/>
          <w:left w:val="nil"/>
          <w:bottom w:val="nil"/>
          <w:right w:val="nil"/>
          <w:between w:val="nil"/>
        </w:pBdr>
        <w:spacing w:line="276" w:lineRule="auto"/>
        <w:ind w:left="360"/>
        <w:jc w:val="both"/>
        <w:rPr>
          <w:rFonts w:ascii="Arial Narrow" w:eastAsia="Arial Narrow" w:hAnsi="Arial Narrow" w:cs="Arial Narrow"/>
          <w:color w:val="000000"/>
        </w:rPr>
      </w:pPr>
      <w:r>
        <w:rPr>
          <w:rFonts w:ascii="Arial Narrow" w:eastAsia="Arial Narrow" w:hAnsi="Arial Narrow" w:cs="Arial Narrow"/>
          <w:b/>
          <w:color w:val="000000"/>
        </w:rPr>
        <w:t>Укупно 26.</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оквиру Сектора пољопривредне инспекције систематизовано је:</w:t>
      </w:r>
    </w:p>
    <w:p w:rsidR="009E6E13" w:rsidRDefault="00F711DE">
      <w:pPr>
        <w:numPr>
          <w:ilvl w:val="0"/>
          <w:numId w:val="31"/>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1 особа на радном месту за аналитичке и статистичко  евиденционе послове. </w:t>
      </w:r>
    </w:p>
    <w:p w:rsidR="009E6E13" w:rsidRDefault="00F711DE">
      <w:pPr>
        <w:pBdr>
          <w:top w:val="nil"/>
          <w:left w:val="nil"/>
          <w:bottom w:val="nil"/>
          <w:right w:val="nil"/>
          <w:between w:val="nil"/>
        </w:pBdr>
        <w:spacing w:line="276" w:lineRule="auto"/>
        <w:ind w:left="360"/>
        <w:jc w:val="both"/>
        <w:rPr>
          <w:rFonts w:ascii="Arial Narrow" w:eastAsia="Arial Narrow" w:hAnsi="Arial Narrow" w:cs="Arial Narrow"/>
          <w:color w:val="000000"/>
        </w:rPr>
      </w:pPr>
      <w:r>
        <w:rPr>
          <w:rFonts w:ascii="Arial Narrow" w:eastAsia="Arial Narrow" w:hAnsi="Arial Narrow" w:cs="Arial Narrow"/>
          <w:b/>
          <w:color w:val="000000"/>
        </w:rPr>
        <w:t>Укупно 1.</w:t>
      </w:r>
    </w:p>
    <w:p w:rsidR="009E6E13" w:rsidRDefault="00F711DE">
      <w:p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Пољопривредна инспекција предлаже поновно формирање Групе за вођење Централног регистра објеката, као и Групу за обуке, анализу интеграције и прописе, док је Група пољопривредне  инспекције за контролу јавних складишта, обрађивача дувана и произвођача дуванских производa формирана у Одељењу пољопривредне инспекције за вино, ракију, алкохолна и безалкохолна пића и контролу обрађивача дувана и произвођача дуванских производа. У групи су распоређени инспектори из Одељења пољопривредне инспекције за безбедност хране биљног порекла.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9E6E13" w:rsidRDefault="00F711DE">
      <w:pPr>
        <w:keepNext/>
        <w:pBdr>
          <w:top w:val="nil"/>
          <w:left w:val="nil"/>
          <w:bottom w:val="nil"/>
          <w:right w:val="nil"/>
          <w:between w:val="nil"/>
        </w:pBdr>
        <w:spacing w:line="276" w:lineRule="auto"/>
        <w:jc w:val="center"/>
        <w:rPr>
          <w:color w:val="000000"/>
        </w:rPr>
      </w:pPr>
      <w:r>
        <w:rPr>
          <w:rFonts w:ascii="Arial Narrow" w:eastAsia="Arial Narrow" w:hAnsi="Arial Narrow" w:cs="Arial Narrow"/>
          <w:b/>
          <w:color w:val="000000"/>
        </w:rPr>
        <w:t>Графикон 2   Број инспектора по систематизацији 2006 – 2018.</w:t>
      </w:r>
    </w:p>
    <w:p w:rsidR="009E6E13" w:rsidRDefault="00F711DE">
      <w:pPr>
        <w:pBdr>
          <w:top w:val="nil"/>
          <w:left w:val="nil"/>
          <w:bottom w:val="nil"/>
          <w:right w:val="nil"/>
          <w:between w:val="nil"/>
        </w:pBdr>
        <w:tabs>
          <w:tab w:val="left" w:pos="4099"/>
        </w:tabs>
        <w:spacing w:line="276" w:lineRule="auto"/>
        <w:ind w:firstLine="720"/>
        <w:rPr>
          <w:rFonts w:ascii="Arial Narrow" w:eastAsia="Arial Narrow" w:hAnsi="Arial Narrow" w:cs="Arial Narrow"/>
          <w:color w:val="000000"/>
        </w:rPr>
      </w:pPr>
      <w:r>
        <w:rPr>
          <w:color w:val="000000"/>
        </w:rPr>
        <w:tab/>
      </w:r>
      <w:r>
        <w:rPr>
          <w:noProof/>
          <w:lang w:val="en-US" w:eastAsia="en-US"/>
        </w:rPr>
        <w:drawing>
          <wp:anchor distT="0" distB="0" distL="114300" distR="114300" simplePos="0" relativeHeight="251660288" behindDoc="0" locked="0" layoutInCell="1" hidden="0" allowOverlap="1">
            <wp:simplePos x="0" y="0"/>
            <wp:positionH relativeFrom="column">
              <wp:posOffset>243840</wp:posOffset>
            </wp:positionH>
            <wp:positionV relativeFrom="paragraph">
              <wp:posOffset>126365</wp:posOffset>
            </wp:positionV>
            <wp:extent cx="5243195" cy="2743200"/>
            <wp:effectExtent l="0" t="0" r="0" b="0"/>
            <wp:wrapSquare wrapText="bothSides" distT="0" distB="0" distL="114300" distR="11430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1"/>
                    <a:srcRect/>
                    <a:stretch>
                      <a:fillRect/>
                    </a:stretch>
                  </pic:blipFill>
                  <pic:spPr>
                    <a:xfrm>
                      <a:off x="0" y="0"/>
                      <a:ext cx="5243195" cy="2743200"/>
                    </a:xfrm>
                    <a:prstGeom prst="rect">
                      <a:avLst/>
                    </a:prstGeom>
                    <a:ln/>
                  </pic:spPr>
                </pic:pic>
              </a:graphicData>
            </a:graphic>
          </wp:anchor>
        </w:drawing>
      </w:r>
    </w:p>
    <w:p w:rsidR="009E6E13" w:rsidRDefault="00F711DE">
      <w:pPr>
        <w:numPr>
          <w:ilvl w:val="2"/>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подацима којима инспекција располаже, просечна старост инспектора у сектору је 55 година.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Стечено високо образовање из научне области биотехничке науке – одсек за ратарство или одсек за воћарство и виноградарство или ратарски одсек или општи одсек или одсек мелиорације или одсек агрономија или одсек за механизацију пољопривреде или из научне области менаџмент и бизнис – одсек агроекономија на основним академским студијама у обиму од најмање 240 ЕСПБ бодова, прехрамбена технологија,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факултету(дипл. инжењер пољопривреде, мастер инжењер пољопривреде, специјалиста инжењер пољопривреде, специјалиста струк. инжењер пољопривреде)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Свих 107 / 84 инспектора се уклапа у систематизацијом прописан наведени профил.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сектору је систематизовано једно  радно место за аналитичке и статистичко-евиденционе послове које је попуњено.</w:t>
      </w:r>
    </w:p>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Графикон 3  Просечан број година до пензије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noProof/>
          <w:color w:val="000000"/>
          <w:lang w:val="en-US" w:eastAsia="en-US"/>
        </w:rPr>
        <w:drawing>
          <wp:inline distT="0" distB="0" distL="114300" distR="114300">
            <wp:extent cx="5734050" cy="1830705"/>
            <wp:effectExtent l="0" t="0" r="0" b="0"/>
            <wp:docPr id="70"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102"/>
                    <a:srcRect/>
                    <a:stretch>
                      <a:fillRect/>
                    </a:stretch>
                  </pic:blipFill>
                  <pic:spPr>
                    <a:xfrm>
                      <a:off x="0" y="0"/>
                      <a:ext cx="5734050" cy="1830705"/>
                    </a:xfrm>
                    <a:prstGeom prst="rect">
                      <a:avLst/>
                    </a:prstGeom>
                    <a:ln/>
                  </pic:spPr>
                </pic:pic>
              </a:graphicData>
            </a:graphic>
          </wp:inline>
        </w:drawing>
      </w:r>
    </w:p>
    <w:p w:rsidR="009E6E13" w:rsidRDefault="009E6E13">
      <w:pPr>
        <w:pBdr>
          <w:top w:val="nil"/>
          <w:left w:val="nil"/>
          <w:bottom w:val="nil"/>
          <w:right w:val="nil"/>
          <w:between w:val="nil"/>
        </w:pBdr>
        <w:spacing w:line="276" w:lineRule="auto"/>
        <w:ind w:left="660"/>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Инспекција не располаже прецизним подацима по областима надзора и напомиње да субјекти надзора пољопривредне инспекције могу бити пољопривредна газдинства којих има више од </w:t>
      </w:r>
      <w:r>
        <w:rPr>
          <w:rFonts w:ascii="Arial Narrow" w:eastAsia="Arial Narrow" w:hAnsi="Arial Narrow" w:cs="Arial Narrow"/>
          <w:b/>
          <w:color w:val="000000"/>
        </w:rPr>
        <w:t>430.000 субјеката (регистрованих</w:t>
      </w:r>
      <w:r>
        <w:rPr>
          <w:rFonts w:ascii="Arial Narrow" w:eastAsia="Arial Narrow" w:hAnsi="Arial Narrow" w:cs="Arial Narrow"/>
          <w:color w:val="000000"/>
        </w:rPr>
        <w:t xml:space="preserve">) као и десетине хиљада малопродајних објеката више од 1.500 складишта (рачунајући и хладњаче) више </w:t>
      </w:r>
      <w:r>
        <w:rPr>
          <w:rFonts w:ascii="Arial Narrow" w:eastAsia="Arial Narrow" w:hAnsi="Arial Narrow" w:cs="Arial Narrow"/>
          <w:b/>
          <w:color w:val="000000"/>
        </w:rPr>
        <w:t>од 4.000 пекара, као и око 1.000 објеката</w:t>
      </w:r>
      <w:r>
        <w:rPr>
          <w:rFonts w:ascii="Arial Narrow" w:eastAsia="Arial Narrow" w:hAnsi="Arial Narrow" w:cs="Arial Narrow"/>
          <w:color w:val="000000"/>
        </w:rPr>
        <w:t xml:space="preserve"> прераде (производње у области прехрамбених производа биљног порекла.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Врсте надзора које инспекција обавља су редовни и ванредни.</w:t>
      </w:r>
    </w:p>
    <w:p w:rsidR="009E6E13" w:rsidRDefault="00F711D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Готово </w:t>
      </w:r>
      <w:r>
        <w:rPr>
          <w:rFonts w:ascii="Arial Narrow" w:eastAsia="Arial Narrow" w:hAnsi="Arial Narrow" w:cs="Arial Narrow"/>
          <w:b/>
          <w:color w:val="000000"/>
        </w:rPr>
        <w:t>сви субјекти су разврстани у нивоу средњег ризика</w:t>
      </w:r>
      <w:r>
        <w:rPr>
          <w:rFonts w:ascii="Arial Narrow" w:eastAsia="Arial Narrow" w:hAnsi="Arial Narrow" w:cs="Arial Narrow"/>
          <w:color w:val="000000"/>
        </w:rPr>
        <w:t xml:space="preserve"> а за високи ризик се може рећи да га готово нема, изузев у области  пољопривредног земљишта у државној своjини у делу бесправног његовог коришћења.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Време потребно за реализацију надзора: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w:t>
      </w:r>
      <w:r>
        <w:rPr>
          <w:rFonts w:ascii="Arial Narrow" w:eastAsia="Arial Narrow" w:hAnsi="Arial Narrow" w:cs="Arial Narrow"/>
          <w:color w:val="000000"/>
        </w:rPr>
        <w:tab/>
        <w:t>Најчешће потребно време за  редован надзор је у просеку  6 часова.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w:t>
      </w:r>
      <w:r>
        <w:rPr>
          <w:rFonts w:ascii="Arial Narrow" w:eastAsia="Arial Narrow" w:hAnsi="Arial Narrow" w:cs="Arial Narrow"/>
          <w:color w:val="000000"/>
        </w:rPr>
        <w:tab/>
        <w:t>Најчешће потребно време за  ванредан надзор је у просеку  8 часова.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w:t>
      </w:r>
      <w:r>
        <w:rPr>
          <w:rFonts w:ascii="Arial Narrow" w:eastAsia="Arial Narrow" w:hAnsi="Arial Narrow" w:cs="Arial Narrow"/>
          <w:color w:val="000000"/>
        </w:rPr>
        <w:tab/>
        <w:t>Најчешће потребно време за  контролни  надзор је у просеку  2 часа.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w:t>
      </w:r>
      <w:r>
        <w:rPr>
          <w:rFonts w:ascii="Arial Narrow" w:eastAsia="Arial Narrow" w:hAnsi="Arial Narrow" w:cs="Arial Narrow"/>
          <w:color w:val="000000"/>
        </w:rPr>
        <w:tab/>
        <w:t>Најчешће потребно време за  допунски  надзор је у просеку   2 часа.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На основу предлога саме инспекције, потребно је додатно ангажовати још 57 лица од којих је 48 инспектора. Неопходно је  образовање још 3 унутрашње организационе јединице (групе) на начин како је то дато у кадровском плану који се налази у делу ПРЕПОРУКЕ.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Графикон 4     Процењен потребан број инспектора</w:t>
      </w:r>
    </w:p>
    <w:p w:rsidR="009E6E13" w:rsidRDefault="00F711DE">
      <w:pPr>
        <w:pBdr>
          <w:top w:val="nil"/>
          <w:left w:val="nil"/>
          <w:bottom w:val="nil"/>
          <w:right w:val="nil"/>
          <w:between w:val="nil"/>
        </w:pBdr>
        <w:spacing w:line="276" w:lineRule="auto"/>
        <w:rPr>
          <w:color w:val="000000"/>
        </w:rPr>
      </w:pPr>
      <w:r>
        <w:rPr>
          <w:noProof/>
          <w:color w:val="000000"/>
          <w:lang w:val="en-US" w:eastAsia="en-US"/>
        </w:rPr>
        <w:drawing>
          <wp:inline distT="0" distB="0" distL="114300" distR="114300">
            <wp:extent cx="5732145" cy="1799590"/>
            <wp:effectExtent l="0" t="0" r="0" b="0"/>
            <wp:docPr id="71"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03"/>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ind w:left="36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left="360"/>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Пољопривредна инспекција располаже са 82 возила од чега 57 путничких, 25 транспортних /теретних, претежне кубикаже 1000 -1400 цм3 (51)  односно 1400-1600 (27) и 4 осталих.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78 возила је прешло више од 100.000 километара, просечне старости 9,6 година.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располаже са 85 стоних рачунара (20 старијих од 10 година), 85 лаптопова старих преко 10 година у стању за расход, 45 штампача који су близу расхода старих више од 10 година.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Сви инспектори имају канцеларију и потребан канцеларијски намештај. 50% је потребно зановити.</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Што се тиче власништва над опремом, углавном припада УЗЗПРО и делом  министарству. Опрему одржавају углавном УЗЗПРО и делом  министарство.</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ffff0"/>
        <w:tblW w:w="9884"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73"/>
        <w:gridCol w:w="2105"/>
        <w:gridCol w:w="1903"/>
        <w:gridCol w:w="2103"/>
        <w:gridCol w:w="1900"/>
      </w:tblGrid>
      <w:tr w:rsidR="009E6E13">
        <w:trPr>
          <w:trHeight w:val="980"/>
        </w:trPr>
        <w:tc>
          <w:tcPr>
            <w:tcW w:w="0" w:type="auto"/>
          </w:tcPr>
          <w:p w:rsidR="009E6E13" w:rsidRDefault="00F711DE">
            <w:pPr>
              <w:pBdr>
                <w:top w:val="nil"/>
                <w:left w:val="nil"/>
                <w:bottom w:val="nil"/>
                <w:right w:val="nil"/>
                <w:between w:val="nil"/>
              </w:pBdr>
              <w:jc w:val="center"/>
              <w:rPr>
                <w:color w:val="000000"/>
              </w:rPr>
            </w:pPr>
            <w:r>
              <w:rPr>
                <w:rFonts w:ascii="Arial Narrow" w:eastAsia="Arial Narrow" w:hAnsi="Arial Narrow" w:cs="Arial Narrow"/>
                <w:b/>
                <w:color w:val="000000"/>
              </w:rPr>
              <w:t>Број возила</w:t>
            </w:r>
          </w:p>
        </w:tc>
        <w:tc>
          <w:tcPr>
            <w:tcW w:w="0" w:type="auto"/>
          </w:tcPr>
          <w:p w:rsidR="009E6E13" w:rsidRDefault="00F711DE">
            <w:pPr>
              <w:pBdr>
                <w:top w:val="nil"/>
                <w:left w:val="nil"/>
                <w:bottom w:val="nil"/>
                <w:right w:val="nil"/>
                <w:between w:val="nil"/>
              </w:pBdr>
              <w:jc w:val="center"/>
              <w:rPr>
                <w:color w:val="000000"/>
              </w:rPr>
            </w:pPr>
            <w:r>
              <w:rPr>
                <w:rFonts w:ascii="Arial Narrow" w:eastAsia="Arial Narrow" w:hAnsi="Arial Narrow" w:cs="Arial Narrow"/>
                <w:b/>
                <w:color w:val="000000"/>
              </w:rPr>
              <w:t>Возила по инспектору</w:t>
            </w:r>
          </w:p>
        </w:tc>
        <w:tc>
          <w:tcPr>
            <w:tcW w:w="0" w:type="auto"/>
          </w:tcPr>
          <w:p w:rsidR="009E6E13" w:rsidRDefault="00F711DE">
            <w:pPr>
              <w:pBdr>
                <w:top w:val="nil"/>
                <w:left w:val="nil"/>
                <w:bottom w:val="nil"/>
                <w:right w:val="nil"/>
                <w:between w:val="nil"/>
              </w:pBdr>
              <w:jc w:val="center"/>
              <w:rPr>
                <w:color w:val="000000"/>
              </w:rPr>
            </w:pPr>
            <w:r>
              <w:rPr>
                <w:rFonts w:ascii="Arial Narrow" w:eastAsia="Arial Narrow" w:hAnsi="Arial Narrow" w:cs="Arial Narrow"/>
                <w:b/>
                <w:color w:val="000000"/>
              </w:rPr>
              <w:t>Просечна старост возила</w:t>
            </w:r>
          </w:p>
        </w:tc>
        <w:tc>
          <w:tcPr>
            <w:tcW w:w="0" w:type="auto"/>
          </w:tcPr>
          <w:p w:rsidR="009E6E13" w:rsidRDefault="00F711DE">
            <w:pPr>
              <w:pBdr>
                <w:top w:val="nil"/>
                <w:left w:val="nil"/>
                <w:bottom w:val="nil"/>
                <w:right w:val="nil"/>
                <w:between w:val="nil"/>
              </w:pBdr>
              <w:jc w:val="center"/>
              <w:rPr>
                <w:color w:val="000000"/>
              </w:rPr>
            </w:pPr>
            <w:r>
              <w:rPr>
                <w:rFonts w:ascii="Arial Narrow" w:eastAsia="Arial Narrow" w:hAnsi="Arial Narrow" w:cs="Arial Narrow"/>
                <w:b/>
                <w:color w:val="000000"/>
              </w:rPr>
              <w:t>Рачунара по инспектору</w:t>
            </w:r>
          </w:p>
        </w:tc>
        <w:tc>
          <w:tcPr>
            <w:tcW w:w="0" w:type="auto"/>
          </w:tcPr>
          <w:p w:rsidR="009E6E13" w:rsidRDefault="00F711DE">
            <w:pPr>
              <w:pBdr>
                <w:top w:val="nil"/>
                <w:left w:val="nil"/>
                <w:bottom w:val="nil"/>
                <w:right w:val="nil"/>
                <w:between w:val="nil"/>
              </w:pBdr>
              <w:jc w:val="center"/>
              <w:rPr>
                <w:color w:val="000000"/>
              </w:rPr>
            </w:pPr>
            <w:r>
              <w:rPr>
                <w:rFonts w:ascii="Arial Narrow" w:eastAsia="Arial Narrow" w:hAnsi="Arial Narrow" w:cs="Arial Narrow"/>
                <w:b/>
                <w:color w:val="000000"/>
              </w:rPr>
              <w:t>Старост рачунара</w:t>
            </w:r>
          </w:p>
        </w:tc>
      </w:tr>
      <w:tr w:rsidR="009E6E13">
        <w:trPr>
          <w:trHeight w:val="960"/>
        </w:trPr>
        <w:tc>
          <w:tcPr>
            <w:tcW w:w="0" w:type="auto"/>
          </w:tcPr>
          <w:p w:rsidR="009E6E13" w:rsidRDefault="00F711DE">
            <w:pPr>
              <w:pBdr>
                <w:top w:val="nil"/>
                <w:left w:val="nil"/>
                <w:bottom w:val="nil"/>
                <w:right w:val="nil"/>
                <w:between w:val="nil"/>
              </w:pBdr>
              <w:jc w:val="center"/>
              <w:rPr>
                <w:color w:val="000000"/>
              </w:rPr>
            </w:pPr>
            <w:r>
              <w:rPr>
                <w:rFonts w:ascii="Arial Narrow" w:eastAsia="Arial Narrow" w:hAnsi="Arial Narrow" w:cs="Arial Narrow"/>
                <w:color w:val="000000"/>
              </w:rPr>
              <w:t>82</w:t>
            </w:r>
          </w:p>
        </w:tc>
        <w:tc>
          <w:tcPr>
            <w:tcW w:w="0" w:type="auto"/>
          </w:tcPr>
          <w:p w:rsidR="009E6E13" w:rsidRDefault="00F711DE">
            <w:pPr>
              <w:pBdr>
                <w:top w:val="nil"/>
                <w:left w:val="nil"/>
                <w:bottom w:val="nil"/>
                <w:right w:val="nil"/>
                <w:between w:val="nil"/>
              </w:pBdr>
              <w:jc w:val="center"/>
              <w:rPr>
                <w:color w:val="000000"/>
              </w:rPr>
            </w:pPr>
            <w:r>
              <w:rPr>
                <w:rFonts w:ascii="Arial Narrow" w:eastAsia="Arial Narrow" w:hAnsi="Arial Narrow" w:cs="Arial Narrow"/>
                <w:color w:val="000000"/>
              </w:rPr>
              <w:t>0.98</w:t>
            </w:r>
          </w:p>
        </w:tc>
        <w:tc>
          <w:tcPr>
            <w:tcW w:w="0" w:type="auto"/>
          </w:tcPr>
          <w:p w:rsidR="009E6E13" w:rsidRDefault="00F711DE">
            <w:pPr>
              <w:pBdr>
                <w:top w:val="nil"/>
                <w:left w:val="nil"/>
                <w:bottom w:val="nil"/>
                <w:right w:val="nil"/>
                <w:between w:val="nil"/>
              </w:pBdr>
              <w:jc w:val="center"/>
              <w:rPr>
                <w:color w:val="000000"/>
              </w:rPr>
            </w:pPr>
            <w:r>
              <w:rPr>
                <w:rFonts w:ascii="Arial Narrow" w:eastAsia="Arial Narrow" w:hAnsi="Arial Narrow" w:cs="Arial Narrow"/>
                <w:color w:val="000000"/>
              </w:rPr>
              <w:t>9.6 година</w:t>
            </w:r>
          </w:p>
        </w:tc>
        <w:tc>
          <w:tcPr>
            <w:tcW w:w="0" w:type="auto"/>
          </w:tcPr>
          <w:p w:rsidR="009E6E13" w:rsidRDefault="00F711DE">
            <w:pPr>
              <w:pBdr>
                <w:top w:val="nil"/>
                <w:left w:val="nil"/>
                <w:bottom w:val="nil"/>
                <w:right w:val="nil"/>
                <w:between w:val="nil"/>
              </w:pBdr>
              <w:jc w:val="center"/>
              <w:rPr>
                <w:color w:val="000000"/>
              </w:rPr>
            </w:pPr>
            <w:r>
              <w:rPr>
                <w:color w:val="000000"/>
              </w:rPr>
              <w:t>1</w:t>
            </w:r>
          </w:p>
        </w:tc>
        <w:tc>
          <w:tcPr>
            <w:tcW w:w="0" w:type="auto"/>
          </w:tcPr>
          <w:p w:rsidR="009E6E13" w:rsidRDefault="00F711DE">
            <w:pPr>
              <w:pBdr>
                <w:top w:val="nil"/>
                <w:left w:val="nil"/>
                <w:bottom w:val="nil"/>
                <w:right w:val="nil"/>
                <w:between w:val="nil"/>
              </w:pBdr>
              <w:jc w:val="center"/>
              <w:rPr>
                <w:color w:val="000000"/>
              </w:rPr>
            </w:pPr>
            <w:r>
              <w:rPr>
                <w:rFonts w:ascii="Arial Narrow" w:eastAsia="Arial Narrow" w:hAnsi="Arial Narrow" w:cs="Arial Narrow"/>
                <w:color w:val="000000"/>
              </w:rPr>
              <w:t>углавном &gt;10 година</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 ПРЕПОРУКE</w:t>
      </w:r>
    </w:p>
    <w:p w:rsidR="009E6E13" w:rsidRDefault="009E6E13">
      <w:pPr>
        <w:pBdr>
          <w:top w:val="nil"/>
          <w:left w:val="nil"/>
          <w:bottom w:val="nil"/>
          <w:right w:val="nil"/>
          <w:between w:val="nil"/>
        </w:pBdr>
        <w:spacing w:line="276" w:lineRule="auto"/>
        <w:ind w:left="360"/>
        <w:jc w:val="both"/>
        <w:rPr>
          <w:rFonts w:ascii="Arial Narrow" w:eastAsia="Arial Narrow" w:hAnsi="Arial Narrow" w:cs="Arial Narrow"/>
          <w:color w:val="000000"/>
        </w:rPr>
      </w:pPr>
    </w:p>
    <w:p w:rsidR="009E6E13" w:rsidRDefault="00F711DE">
      <w:pPr>
        <w:numPr>
          <w:ilvl w:val="0"/>
          <w:numId w:val="31"/>
        </w:numPr>
        <w:pBdr>
          <w:top w:val="nil"/>
          <w:left w:val="nil"/>
          <w:bottom w:val="nil"/>
          <w:right w:val="nil"/>
          <w:between w:val="nil"/>
        </w:pBdr>
        <w:spacing w:line="276" w:lineRule="auto"/>
        <w:ind w:hanging="578"/>
        <w:jc w:val="both"/>
        <w:rPr>
          <w:color w:val="000000"/>
        </w:rPr>
      </w:pPr>
      <w:r>
        <w:rPr>
          <w:rFonts w:ascii="Arial Narrow" w:eastAsia="Arial Narrow" w:hAnsi="Arial Narrow" w:cs="Arial Narrow"/>
          <w:color w:val="000000"/>
        </w:rPr>
        <w:t>Анализа стања  указују да је потребно наћи могућност за повећањем броја систематизованих радних места у Сектору,  а према кадровском плану из прилога (укупно 35 места у Сектору).</w:t>
      </w:r>
    </w:p>
    <w:p w:rsidR="009E6E13" w:rsidRDefault="00F711DE">
      <w:pPr>
        <w:numPr>
          <w:ilvl w:val="0"/>
          <w:numId w:val="31"/>
        </w:numPr>
        <w:pBdr>
          <w:top w:val="nil"/>
          <w:left w:val="nil"/>
          <w:bottom w:val="nil"/>
          <w:right w:val="nil"/>
          <w:between w:val="nil"/>
        </w:pBdr>
        <w:spacing w:line="276" w:lineRule="auto"/>
        <w:ind w:hanging="578"/>
        <w:jc w:val="both"/>
        <w:rPr>
          <w:color w:val="000000"/>
        </w:rPr>
      </w:pPr>
      <w:r>
        <w:rPr>
          <w:rFonts w:ascii="Arial Narrow" w:eastAsia="Arial Narrow" w:hAnsi="Arial Narrow" w:cs="Arial Narrow"/>
          <w:color w:val="000000"/>
        </w:rPr>
        <w:t xml:space="preserve">На нивоу стратешког опредељења сагледати могућност да Одељење пољопривредне инспекције за безбедност хране биљног и мешовитог порекла као  и Одељењe за вино, ракију, алкохолна и безалкохолна пића буду систематизована у оквиру Посебне Инспекције службе за храну. За остала одељења препорука се односи на сагледавање  обједињавања у заједничку организациону јединицу са Фитосанитарном инспекцијом (Пољопривредни Инспекторат) .  </w:t>
      </w:r>
    </w:p>
    <w:p w:rsidR="009E6E13" w:rsidRDefault="00F711DE">
      <w:pPr>
        <w:numPr>
          <w:ilvl w:val="0"/>
          <w:numId w:val="31"/>
        </w:numPr>
        <w:pBdr>
          <w:top w:val="nil"/>
          <w:left w:val="nil"/>
          <w:bottom w:val="nil"/>
          <w:right w:val="nil"/>
          <w:between w:val="nil"/>
        </w:pBdr>
        <w:spacing w:line="276" w:lineRule="auto"/>
        <w:ind w:hanging="578"/>
        <w:jc w:val="both"/>
        <w:rPr>
          <w:color w:val="000000"/>
        </w:rPr>
      </w:pPr>
      <w:r>
        <w:rPr>
          <w:rFonts w:ascii="Arial Narrow" w:eastAsia="Arial Narrow" w:hAnsi="Arial Narrow" w:cs="Arial Narrow"/>
          <w:color w:val="000000"/>
        </w:rPr>
        <w:t>Поново формирати Групу за вођење Централног регистра објеката (детаљан план у наставку)</w:t>
      </w:r>
    </w:p>
    <w:p w:rsidR="009E6E13" w:rsidRDefault="00F711DE">
      <w:pPr>
        <w:numPr>
          <w:ilvl w:val="0"/>
          <w:numId w:val="31"/>
        </w:numPr>
        <w:pBdr>
          <w:top w:val="nil"/>
          <w:left w:val="nil"/>
          <w:bottom w:val="nil"/>
          <w:right w:val="nil"/>
          <w:between w:val="nil"/>
        </w:pBdr>
        <w:spacing w:line="276" w:lineRule="auto"/>
        <w:ind w:hanging="578"/>
        <w:jc w:val="both"/>
        <w:rPr>
          <w:color w:val="000000"/>
        </w:rPr>
      </w:pPr>
      <w:r>
        <w:rPr>
          <w:rFonts w:ascii="Arial Narrow" w:eastAsia="Arial Narrow" w:hAnsi="Arial Narrow" w:cs="Arial Narrow"/>
          <w:color w:val="000000"/>
        </w:rPr>
        <w:t>Образовати Групу за обуке, анализу интеграције и прописе (детаљан план у наставку)</w:t>
      </w:r>
    </w:p>
    <w:tbl>
      <w:tblPr>
        <w:tblStyle w:val="affffff1"/>
        <w:tblW w:w="88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567"/>
        <w:gridCol w:w="2835"/>
        <w:gridCol w:w="2976"/>
        <w:gridCol w:w="2456"/>
      </w:tblGrid>
      <w:tr w:rsidR="009E6E13">
        <w:tc>
          <w:tcPr>
            <w:tcW w:w="0" w:type="auto"/>
            <w:gridSpan w:val="4"/>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color w:val="FFFFFF"/>
                <w:sz w:val="16"/>
                <w:szCs w:val="16"/>
              </w:rPr>
              <w:t>СЕКТОР ПОЉОПРИВРЕДНЕ ИНСПЕКЦИЈЕ</w:t>
            </w:r>
          </w:p>
        </w:tc>
      </w:tr>
      <w:tr w:rsidR="009E6E13">
        <w:trPr>
          <w:trHeight w:val="40"/>
        </w:trPr>
        <w:tc>
          <w:tcPr>
            <w:tcW w:w="0" w:type="auto"/>
            <w:gridSpan w:val="2"/>
            <w:vMerge w:val="restart"/>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УНУТРАШЊА ОРГАНИЗАЦИОНА ЈЕДИНИЦА</w:t>
            </w:r>
          </w:p>
        </w:tc>
        <w:tc>
          <w:tcPr>
            <w:tcW w:w="0" w:type="auto"/>
            <w:gridSpan w:val="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БРОЈ ИЗВРШИЛАЦА</w:t>
            </w:r>
          </w:p>
        </w:tc>
      </w:tr>
      <w:tr w:rsidR="009E6E13">
        <w:trPr>
          <w:trHeight w:val="120"/>
        </w:trPr>
        <w:tc>
          <w:tcPr>
            <w:tcW w:w="0" w:type="auto"/>
            <w:gridSpan w:val="2"/>
            <w:vMerge/>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СИСТЕМАТИЗОВАНО</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ИСКАЗАНЕ ПОТРЕБЕ</w:t>
            </w:r>
          </w:p>
        </w:tc>
      </w:tr>
      <w:tr w:rsidR="009E6E13">
        <w:trPr>
          <w:trHeight w:val="480"/>
        </w:trPr>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Одељење пољопривредне инспекције за пољопривредно земљиште </w:t>
            </w:r>
          </w:p>
        </w:tc>
        <w:tc>
          <w:tcPr>
            <w:tcW w:w="0" w:type="auto"/>
            <w:shd w:val="clear" w:color="auto" w:fill="F2F2F2"/>
            <w:vAlign w:val="center"/>
          </w:tcPr>
          <w:p w:rsidR="009E6E13" w:rsidRDefault="00F711DE">
            <w:pPr>
              <w:numPr>
                <w:ilvl w:val="0"/>
                <w:numId w:val="1"/>
              </w:numPr>
              <w:pBdr>
                <w:top w:val="nil"/>
                <w:left w:val="nil"/>
                <w:bottom w:val="nil"/>
                <w:right w:val="nil"/>
                <w:between w:val="nil"/>
              </w:pBdr>
              <w:ind w:left="325" w:hanging="180"/>
              <w:jc w:val="both"/>
              <w:rPr>
                <w:color w:val="000000"/>
                <w:sz w:val="16"/>
                <w:szCs w:val="16"/>
              </w:rPr>
            </w:pPr>
            <w:r>
              <w:rPr>
                <w:rFonts w:ascii="Arial Narrow" w:eastAsia="Arial Narrow" w:hAnsi="Arial Narrow" w:cs="Arial Narrow"/>
                <w:color w:val="000000"/>
                <w:sz w:val="16"/>
                <w:szCs w:val="16"/>
              </w:rPr>
              <w:t>Начелник</w:t>
            </w:r>
            <w:r>
              <w:rPr>
                <w:rFonts w:ascii="Arial Narrow" w:eastAsia="Arial Narrow" w:hAnsi="Arial Narrow" w:cs="Arial Narrow"/>
                <w:b/>
                <w:color w:val="000000"/>
                <w:sz w:val="16"/>
                <w:szCs w:val="16"/>
              </w:rPr>
              <w:t xml:space="preserve"> - 1</w:t>
            </w:r>
          </w:p>
          <w:p w:rsidR="009E6E13" w:rsidRDefault="00F711DE">
            <w:pPr>
              <w:numPr>
                <w:ilvl w:val="0"/>
                <w:numId w:val="1"/>
              </w:numPr>
              <w:pBdr>
                <w:top w:val="nil"/>
                <w:left w:val="nil"/>
                <w:bottom w:val="nil"/>
                <w:right w:val="nil"/>
                <w:between w:val="nil"/>
              </w:pBdr>
              <w:ind w:left="325" w:hanging="18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пољопривредно земљиште -  </w:t>
            </w:r>
            <w:r>
              <w:rPr>
                <w:rFonts w:ascii="Arial Narrow" w:eastAsia="Arial Narrow" w:hAnsi="Arial Narrow" w:cs="Arial Narrow"/>
                <w:b/>
                <w:color w:val="000000"/>
                <w:sz w:val="16"/>
                <w:szCs w:val="16"/>
              </w:rPr>
              <w:t>17</w:t>
            </w: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 - 18</w:t>
            </w:r>
          </w:p>
        </w:tc>
        <w:tc>
          <w:tcPr>
            <w:tcW w:w="0" w:type="auto"/>
            <w:vAlign w:val="center"/>
          </w:tcPr>
          <w:p w:rsidR="009E6E13" w:rsidRDefault="00F711DE">
            <w:pPr>
              <w:numPr>
                <w:ilvl w:val="0"/>
                <w:numId w:val="15"/>
              </w:numPr>
              <w:pBdr>
                <w:top w:val="nil"/>
                <w:left w:val="nil"/>
                <w:bottom w:val="nil"/>
                <w:right w:val="nil"/>
                <w:between w:val="nil"/>
              </w:pBdr>
              <w:ind w:left="309" w:hanging="180"/>
              <w:jc w:val="both"/>
              <w:rPr>
                <w:color w:val="000000"/>
                <w:sz w:val="16"/>
                <w:szCs w:val="16"/>
              </w:rPr>
            </w:pPr>
            <w:r>
              <w:rPr>
                <w:rFonts w:ascii="Arial Narrow" w:eastAsia="Arial Narrow" w:hAnsi="Arial Narrow" w:cs="Arial Narrow"/>
                <w:color w:val="000000"/>
                <w:sz w:val="16"/>
                <w:szCs w:val="16"/>
              </w:rPr>
              <w:t>Начелник</w:t>
            </w:r>
            <w:r>
              <w:rPr>
                <w:rFonts w:ascii="Arial Narrow" w:eastAsia="Arial Narrow" w:hAnsi="Arial Narrow" w:cs="Arial Narrow"/>
                <w:b/>
                <w:color w:val="000000"/>
                <w:sz w:val="16"/>
                <w:szCs w:val="16"/>
              </w:rPr>
              <w:t xml:space="preserve"> -  1</w:t>
            </w:r>
          </w:p>
          <w:p w:rsidR="009E6E13" w:rsidRDefault="00F711DE">
            <w:pPr>
              <w:numPr>
                <w:ilvl w:val="0"/>
                <w:numId w:val="15"/>
              </w:numPr>
              <w:pBdr>
                <w:top w:val="nil"/>
                <w:left w:val="nil"/>
                <w:bottom w:val="nil"/>
                <w:right w:val="nil"/>
                <w:between w:val="nil"/>
              </w:pBdr>
              <w:ind w:left="309" w:hanging="18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пољопривредно земљиште - </w:t>
            </w:r>
            <w:r>
              <w:rPr>
                <w:rFonts w:ascii="Arial Narrow" w:eastAsia="Arial Narrow" w:hAnsi="Arial Narrow" w:cs="Arial Narrow"/>
                <w:b/>
                <w:color w:val="000000"/>
                <w:sz w:val="16"/>
                <w:szCs w:val="16"/>
              </w:rPr>
              <w:t>29</w:t>
            </w: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 - 30</w:t>
            </w:r>
          </w:p>
        </w:tc>
      </w:tr>
      <w:tr w:rsidR="009E6E13">
        <w:trPr>
          <w:trHeight w:val="900"/>
        </w:trPr>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auto"/>
            <w:vAlign w:val="center"/>
          </w:tcPr>
          <w:p w:rsidR="009E6E13" w:rsidRDefault="009E6E13">
            <w:pPr>
              <w:pBdr>
                <w:top w:val="nil"/>
                <w:left w:val="nil"/>
                <w:bottom w:val="nil"/>
                <w:right w:val="nil"/>
                <w:between w:val="nil"/>
              </w:pBdr>
              <w:jc w:val="both"/>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пољопривредне инспекције за контролу подстицајних средстава у пољопривреди, органску производњу и сточарство</w:t>
            </w:r>
          </w:p>
          <w:p w:rsidR="009E6E13" w:rsidRDefault="009E6E13">
            <w:pPr>
              <w:pBdr>
                <w:top w:val="nil"/>
                <w:left w:val="nil"/>
                <w:bottom w:val="nil"/>
                <w:right w:val="nil"/>
                <w:between w:val="nil"/>
              </w:pBdr>
              <w:jc w:val="both"/>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both"/>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both"/>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both"/>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both"/>
              <w:rPr>
                <w:rFonts w:ascii="Arial Narrow" w:eastAsia="Arial Narrow" w:hAnsi="Arial Narrow" w:cs="Arial Narrow"/>
                <w:color w:val="000000"/>
                <w:sz w:val="16"/>
                <w:szCs w:val="16"/>
              </w:rPr>
            </w:pPr>
          </w:p>
        </w:tc>
        <w:tc>
          <w:tcPr>
            <w:tcW w:w="0" w:type="auto"/>
            <w:shd w:val="clear" w:color="auto" w:fill="F2F2F2"/>
            <w:vAlign w:val="center"/>
          </w:tcPr>
          <w:p w:rsidR="009E6E13" w:rsidRDefault="00F711DE">
            <w:pPr>
              <w:numPr>
                <w:ilvl w:val="0"/>
                <w:numId w:val="61"/>
              </w:numPr>
              <w:pBdr>
                <w:top w:val="nil"/>
                <w:left w:val="nil"/>
                <w:bottom w:val="nil"/>
                <w:right w:val="nil"/>
                <w:between w:val="nil"/>
              </w:pBdr>
              <w:ind w:left="318" w:hanging="180"/>
              <w:jc w:val="both"/>
              <w:rPr>
                <w:color w:val="000000"/>
                <w:sz w:val="16"/>
                <w:szCs w:val="16"/>
              </w:rPr>
            </w:pPr>
            <w:r>
              <w:rPr>
                <w:rFonts w:ascii="Arial Narrow" w:eastAsia="Arial Narrow" w:hAnsi="Arial Narrow" w:cs="Arial Narrow"/>
                <w:color w:val="000000"/>
                <w:sz w:val="16"/>
                <w:szCs w:val="16"/>
              </w:rPr>
              <w:t>Начелник</w:t>
            </w:r>
            <w:r>
              <w:rPr>
                <w:rFonts w:ascii="Arial Narrow" w:eastAsia="Arial Narrow" w:hAnsi="Arial Narrow" w:cs="Arial Narrow"/>
                <w:b/>
                <w:color w:val="000000"/>
                <w:sz w:val="16"/>
                <w:szCs w:val="16"/>
              </w:rPr>
              <w:t xml:space="preserve"> - 1</w:t>
            </w:r>
          </w:p>
          <w:p w:rsidR="009E6E13" w:rsidRDefault="00F711DE">
            <w:pPr>
              <w:numPr>
                <w:ilvl w:val="0"/>
                <w:numId w:val="61"/>
              </w:numPr>
              <w:pBdr>
                <w:top w:val="nil"/>
                <w:left w:val="nil"/>
                <w:bottom w:val="nil"/>
                <w:right w:val="nil"/>
                <w:between w:val="nil"/>
              </w:pBdr>
              <w:ind w:left="318" w:hanging="180"/>
              <w:jc w:val="both"/>
              <w:rPr>
                <w:color w:val="000000"/>
                <w:sz w:val="16"/>
                <w:szCs w:val="16"/>
              </w:rPr>
            </w:pPr>
            <w:r>
              <w:rPr>
                <w:rFonts w:ascii="Arial Narrow" w:eastAsia="Arial Narrow" w:hAnsi="Arial Narrow" w:cs="Arial Narrow"/>
                <w:color w:val="000000"/>
                <w:sz w:val="16"/>
                <w:szCs w:val="16"/>
              </w:rPr>
              <w:t xml:space="preserve">Шеф Одсека пољопривредне инспекције за контролу подстицајних средстава у пољопривреди и сточарство - </w:t>
            </w:r>
            <w:r>
              <w:rPr>
                <w:rFonts w:ascii="Arial Narrow" w:eastAsia="Arial Narrow" w:hAnsi="Arial Narrow" w:cs="Arial Narrow"/>
                <w:b/>
                <w:color w:val="000000"/>
                <w:sz w:val="16"/>
                <w:szCs w:val="16"/>
              </w:rPr>
              <w:t>1</w:t>
            </w:r>
          </w:p>
          <w:p w:rsidR="009E6E13" w:rsidRDefault="00F711DE">
            <w:pPr>
              <w:numPr>
                <w:ilvl w:val="0"/>
                <w:numId w:val="61"/>
              </w:numPr>
              <w:pBdr>
                <w:top w:val="nil"/>
                <w:left w:val="nil"/>
                <w:bottom w:val="nil"/>
                <w:right w:val="nil"/>
                <w:between w:val="nil"/>
              </w:pBdr>
              <w:ind w:left="318" w:hanging="180"/>
              <w:jc w:val="both"/>
              <w:rPr>
                <w:color w:val="000000"/>
                <w:sz w:val="16"/>
                <w:szCs w:val="16"/>
              </w:rPr>
            </w:pPr>
            <w:r>
              <w:rPr>
                <w:rFonts w:ascii="Arial Narrow" w:eastAsia="Arial Narrow" w:hAnsi="Arial Narrow" w:cs="Arial Narrow"/>
                <w:color w:val="000000"/>
                <w:sz w:val="16"/>
                <w:szCs w:val="16"/>
              </w:rPr>
              <w:t xml:space="preserve">Шеф Одсека пољопривредне инспекције за органску производњу - </w:t>
            </w:r>
            <w:r>
              <w:rPr>
                <w:rFonts w:ascii="Arial Narrow" w:eastAsia="Arial Narrow" w:hAnsi="Arial Narrow" w:cs="Arial Narrow"/>
                <w:b/>
                <w:color w:val="000000"/>
                <w:sz w:val="16"/>
                <w:szCs w:val="16"/>
              </w:rPr>
              <w:t>1</w:t>
            </w:r>
          </w:p>
          <w:p w:rsidR="009E6E13" w:rsidRDefault="00F711DE">
            <w:pPr>
              <w:numPr>
                <w:ilvl w:val="0"/>
                <w:numId w:val="61"/>
              </w:numPr>
              <w:pBdr>
                <w:top w:val="nil"/>
                <w:left w:val="nil"/>
                <w:bottom w:val="nil"/>
                <w:right w:val="nil"/>
                <w:between w:val="nil"/>
              </w:pBdr>
              <w:ind w:left="318" w:hanging="18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контролу подстицајних средстава у пољопривреди и сточарство - </w:t>
            </w:r>
            <w:r>
              <w:rPr>
                <w:rFonts w:ascii="Arial Narrow" w:eastAsia="Arial Narrow" w:hAnsi="Arial Narrow" w:cs="Arial Narrow"/>
                <w:b/>
                <w:color w:val="000000"/>
                <w:sz w:val="16"/>
                <w:szCs w:val="16"/>
              </w:rPr>
              <w:t>31</w:t>
            </w:r>
          </w:p>
          <w:p w:rsidR="009E6E13" w:rsidRDefault="00F711DE">
            <w:pPr>
              <w:numPr>
                <w:ilvl w:val="0"/>
                <w:numId w:val="61"/>
              </w:numPr>
              <w:pBdr>
                <w:top w:val="nil"/>
                <w:left w:val="nil"/>
                <w:bottom w:val="nil"/>
                <w:right w:val="nil"/>
                <w:between w:val="nil"/>
              </w:pBdr>
              <w:ind w:left="318" w:hanging="18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органску производњу - </w:t>
            </w:r>
            <w:r>
              <w:rPr>
                <w:rFonts w:ascii="Arial Narrow" w:eastAsia="Arial Narrow" w:hAnsi="Arial Narrow" w:cs="Arial Narrow"/>
                <w:b/>
                <w:color w:val="000000"/>
                <w:sz w:val="16"/>
                <w:szCs w:val="16"/>
              </w:rPr>
              <w:t>4</w:t>
            </w: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 -  38</w:t>
            </w:r>
          </w:p>
        </w:tc>
        <w:tc>
          <w:tcPr>
            <w:tcW w:w="0" w:type="auto"/>
            <w:vAlign w:val="center"/>
          </w:tcPr>
          <w:p w:rsidR="009E6E13" w:rsidRDefault="00F711DE">
            <w:pPr>
              <w:numPr>
                <w:ilvl w:val="0"/>
                <w:numId w:val="83"/>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Начелник</w:t>
            </w:r>
            <w:r>
              <w:rPr>
                <w:rFonts w:ascii="Arial Narrow" w:eastAsia="Arial Narrow" w:hAnsi="Arial Narrow" w:cs="Arial Narrow"/>
                <w:b/>
                <w:color w:val="000000"/>
                <w:sz w:val="16"/>
                <w:szCs w:val="16"/>
              </w:rPr>
              <w:t xml:space="preserve"> - 1</w:t>
            </w:r>
          </w:p>
          <w:p w:rsidR="009E6E13" w:rsidRDefault="00F711DE">
            <w:pPr>
              <w:numPr>
                <w:ilvl w:val="0"/>
                <w:numId w:val="83"/>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 xml:space="preserve">Шеф одсека  пољопривредне инспекције за контролу подстицајних средстава у пољопривреди и сточарство </w:t>
            </w:r>
            <w:r>
              <w:rPr>
                <w:rFonts w:ascii="Arial Narrow" w:eastAsia="Arial Narrow" w:hAnsi="Arial Narrow" w:cs="Arial Narrow"/>
                <w:b/>
                <w:color w:val="000000"/>
                <w:sz w:val="16"/>
                <w:szCs w:val="16"/>
              </w:rPr>
              <w:t>- 1</w:t>
            </w:r>
          </w:p>
          <w:p w:rsidR="009E6E13" w:rsidRDefault="00F711DE">
            <w:pPr>
              <w:numPr>
                <w:ilvl w:val="0"/>
                <w:numId w:val="83"/>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 xml:space="preserve">Шеф одсека  пољопривредне инспекције за органску производњу - </w:t>
            </w:r>
            <w:r>
              <w:rPr>
                <w:rFonts w:ascii="Arial Narrow" w:eastAsia="Arial Narrow" w:hAnsi="Arial Narrow" w:cs="Arial Narrow"/>
                <w:b/>
                <w:color w:val="000000"/>
                <w:sz w:val="16"/>
                <w:szCs w:val="16"/>
              </w:rPr>
              <w:t>1</w:t>
            </w:r>
          </w:p>
          <w:p w:rsidR="009E6E13" w:rsidRDefault="00F711DE">
            <w:pPr>
              <w:numPr>
                <w:ilvl w:val="0"/>
                <w:numId w:val="83"/>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контролу подстицајних средстава у пољопривреди и сточарство  - </w:t>
            </w:r>
            <w:r>
              <w:rPr>
                <w:rFonts w:ascii="Arial Narrow" w:eastAsia="Arial Narrow" w:hAnsi="Arial Narrow" w:cs="Arial Narrow"/>
                <w:b/>
                <w:color w:val="000000"/>
                <w:sz w:val="16"/>
                <w:szCs w:val="16"/>
              </w:rPr>
              <w:t>28</w:t>
            </w:r>
          </w:p>
          <w:p w:rsidR="009E6E13" w:rsidRDefault="00F711DE">
            <w:pPr>
              <w:numPr>
                <w:ilvl w:val="0"/>
                <w:numId w:val="83"/>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органску производњу - </w:t>
            </w:r>
            <w:r>
              <w:rPr>
                <w:rFonts w:ascii="Arial Narrow" w:eastAsia="Arial Narrow" w:hAnsi="Arial Narrow" w:cs="Arial Narrow"/>
                <w:b/>
                <w:color w:val="000000"/>
                <w:sz w:val="16"/>
                <w:szCs w:val="16"/>
              </w:rPr>
              <w:t>6</w:t>
            </w: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 - 37</w:t>
            </w:r>
          </w:p>
        </w:tc>
      </w:tr>
      <w:tr w:rsidR="009E6E13">
        <w:trPr>
          <w:trHeight w:val="400"/>
        </w:trPr>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пољопривредне инспекције за безбедност хране биљног порекла</w:t>
            </w:r>
          </w:p>
        </w:tc>
        <w:tc>
          <w:tcPr>
            <w:tcW w:w="0" w:type="auto"/>
            <w:shd w:val="clear" w:color="auto" w:fill="F2F2F2"/>
            <w:vAlign w:val="center"/>
          </w:tcPr>
          <w:p w:rsidR="009E6E13" w:rsidRDefault="00F711DE">
            <w:pPr>
              <w:numPr>
                <w:ilvl w:val="0"/>
                <w:numId w:val="76"/>
              </w:numPr>
              <w:pBdr>
                <w:top w:val="nil"/>
                <w:left w:val="nil"/>
                <w:bottom w:val="nil"/>
                <w:right w:val="nil"/>
                <w:between w:val="nil"/>
              </w:pBdr>
              <w:ind w:left="404" w:hanging="270"/>
              <w:jc w:val="both"/>
              <w:rPr>
                <w:color w:val="000000"/>
                <w:sz w:val="16"/>
                <w:szCs w:val="16"/>
              </w:rPr>
            </w:pPr>
            <w:r>
              <w:rPr>
                <w:rFonts w:ascii="Arial Narrow" w:eastAsia="Arial Narrow" w:hAnsi="Arial Narrow" w:cs="Arial Narrow"/>
                <w:color w:val="000000"/>
                <w:sz w:val="16"/>
                <w:szCs w:val="16"/>
              </w:rPr>
              <w:t>Начелник</w:t>
            </w:r>
            <w:r>
              <w:rPr>
                <w:rFonts w:ascii="Arial Narrow" w:eastAsia="Arial Narrow" w:hAnsi="Arial Narrow" w:cs="Arial Narrow"/>
                <w:b/>
                <w:color w:val="000000"/>
                <w:sz w:val="16"/>
                <w:szCs w:val="16"/>
              </w:rPr>
              <w:t xml:space="preserve"> -  1</w:t>
            </w:r>
          </w:p>
          <w:p w:rsidR="009E6E13" w:rsidRDefault="00F711DE">
            <w:pPr>
              <w:numPr>
                <w:ilvl w:val="0"/>
                <w:numId w:val="76"/>
              </w:numPr>
              <w:pBdr>
                <w:top w:val="nil"/>
                <w:left w:val="nil"/>
                <w:bottom w:val="nil"/>
                <w:right w:val="nil"/>
                <w:between w:val="nil"/>
              </w:pBdr>
              <w:ind w:left="404" w:hanging="27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безбедност хране биљног порекла -  </w:t>
            </w:r>
            <w:r>
              <w:rPr>
                <w:rFonts w:ascii="Arial Narrow" w:eastAsia="Arial Narrow" w:hAnsi="Arial Narrow" w:cs="Arial Narrow"/>
                <w:b/>
                <w:color w:val="000000"/>
                <w:sz w:val="16"/>
                <w:szCs w:val="16"/>
              </w:rPr>
              <w:t>22</w:t>
            </w: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 - 23</w:t>
            </w:r>
          </w:p>
        </w:tc>
        <w:tc>
          <w:tcPr>
            <w:tcW w:w="0" w:type="auto"/>
            <w:vAlign w:val="center"/>
          </w:tcPr>
          <w:p w:rsidR="009E6E13" w:rsidRDefault="00F711DE">
            <w:pPr>
              <w:numPr>
                <w:ilvl w:val="0"/>
                <w:numId w:val="26"/>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Начелник</w:t>
            </w:r>
            <w:r>
              <w:rPr>
                <w:rFonts w:ascii="Arial Narrow" w:eastAsia="Arial Narrow" w:hAnsi="Arial Narrow" w:cs="Arial Narrow"/>
                <w:b/>
                <w:color w:val="000000"/>
                <w:sz w:val="16"/>
                <w:szCs w:val="16"/>
              </w:rPr>
              <w:t xml:space="preserve"> - 1</w:t>
            </w:r>
          </w:p>
          <w:p w:rsidR="009E6E13" w:rsidRDefault="00F711DE">
            <w:pPr>
              <w:numPr>
                <w:ilvl w:val="0"/>
                <w:numId w:val="26"/>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безбедност хране биљног и мешовитог порекла - </w:t>
            </w:r>
            <w:r>
              <w:rPr>
                <w:rFonts w:ascii="Arial Narrow" w:eastAsia="Arial Narrow" w:hAnsi="Arial Narrow" w:cs="Arial Narrow"/>
                <w:b/>
                <w:color w:val="000000"/>
                <w:sz w:val="16"/>
                <w:szCs w:val="16"/>
              </w:rPr>
              <w:t>80</w:t>
            </w: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 - 81</w:t>
            </w:r>
          </w:p>
        </w:tc>
      </w:tr>
      <w:tr w:rsidR="009E6E13">
        <w:trPr>
          <w:trHeight w:val="260"/>
        </w:trPr>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пољопривредне инспекције за вино, ракију, алкохолна и безалкохолна пића и контролу обрађивача дувана и произвођача дуванских производа</w:t>
            </w:r>
          </w:p>
        </w:tc>
        <w:tc>
          <w:tcPr>
            <w:tcW w:w="0" w:type="auto"/>
            <w:shd w:val="clear" w:color="auto" w:fill="F2F2F2"/>
            <w:vAlign w:val="center"/>
          </w:tcPr>
          <w:p w:rsidR="009E6E13" w:rsidRDefault="00F711DE">
            <w:pPr>
              <w:numPr>
                <w:ilvl w:val="0"/>
                <w:numId w:val="10"/>
              </w:numPr>
              <w:pBdr>
                <w:top w:val="nil"/>
                <w:left w:val="nil"/>
                <w:bottom w:val="nil"/>
                <w:right w:val="nil"/>
                <w:between w:val="nil"/>
              </w:pBdr>
              <w:ind w:left="314" w:hanging="180"/>
              <w:jc w:val="both"/>
              <w:rPr>
                <w:color w:val="000000"/>
                <w:sz w:val="16"/>
                <w:szCs w:val="16"/>
              </w:rPr>
            </w:pPr>
            <w:r>
              <w:rPr>
                <w:rFonts w:ascii="Arial Narrow" w:eastAsia="Arial Narrow" w:hAnsi="Arial Narrow" w:cs="Arial Narrow"/>
                <w:color w:val="000000"/>
                <w:sz w:val="16"/>
                <w:szCs w:val="16"/>
              </w:rPr>
              <w:t xml:space="preserve">Начелник – </w:t>
            </w:r>
            <w:r>
              <w:rPr>
                <w:rFonts w:ascii="Arial Narrow" w:eastAsia="Arial Narrow" w:hAnsi="Arial Narrow" w:cs="Arial Narrow"/>
                <w:b/>
                <w:color w:val="000000"/>
                <w:sz w:val="16"/>
                <w:szCs w:val="16"/>
              </w:rPr>
              <w:t>1</w:t>
            </w:r>
          </w:p>
          <w:p w:rsidR="009E6E13" w:rsidRDefault="00F711DE">
            <w:pPr>
              <w:numPr>
                <w:ilvl w:val="0"/>
                <w:numId w:val="10"/>
              </w:numPr>
              <w:pBdr>
                <w:top w:val="nil"/>
                <w:left w:val="nil"/>
                <w:bottom w:val="nil"/>
                <w:right w:val="nil"/>
                <w:between w:val="nil"/>
              </w:pBdr>
              <w:ind w:left="314" w:hanging="180"/>
              <w:jc w:val="both"/>
              <w:rPr>
                <w:color w:val="000000"/>
                <w:sz w:val="16"/>
                <w:szCs w:val="16"/>
              </w:rPr>
            </w:pPr>
            <w:r>
              <w:rPr>
                <w:rFonts w:ascii="Arial Narrow" w:eastAsia="Arial Narrow" w:hAnsi="Arial Narrow" w:cs="Arial Narrow"/>
                <w:color w:val="000000"/>
                <w:sz w:val="16"/>
                <w:szCs w:val="16"/>
              </w:rPr>
              <w:t xml:space="preserve">Шеф Одсека пољопривредне инспекције за вино, ракију, алкохолна и безалкохолна пића – </w:t>
            </w:r>
            <w:r>
              <w:rPr>
                <w:rFonts w:ascii="Arial Narrow" w:eastAsia="Arial Narrow" w:hAnsi="Arial Narrow" w:cs="Arial Narrow"/>
                <w:b/>
                <w:color w:val="000000"/>
                <w:sz w:val="16"/>
                <w:szCs w:val="16"/>
              </w:rPr>
              <w:t>1</w:t>
            </w:r>
          </w:p>
          <w:p w:rsidR="009E6E13" w:rsidRDefault="00F711DE">
            <w:pPr>
              <w:numPr>
                <w:ilvl w:val="0"/>
                <w:numId w:val="10"/>
              </w:numPr>
              <w:pBdr>
                <w:top w:val="nil"/>
                <w:left w:val="nil"/>
                <w:bottom w:val="nil"/>
                <w:right w:val="nil"/>
                <w:between w:val="nil"/>
              </w:pBdr>
              <w:ind w:left="314" w:hanging="180"/>
              <w:jc w:val="both"/>
              <w:rPr>
                <w:color w:val="000000"/>
                <w:sz w:val="16"/>
                <w:szCs w:val="16"/>
              </w:rPr>
            </w:pPr>
            <w:r>
              <w:rPr>
                <w:rFonts w:ascii="Arial Narrow" w:eastAsia="Arial Narrow" w:hAnsi="Arial Narrow" w:cs="Arial Narrow"/>
                <w:color w:val="000000"/>
                <w:sz w:val="16"/>
                <w:szCs w:val="16"/>
              </w:rPr>
              <w:t xml:space="preserve">Руководилац групе пољопривредне инспекције за контролу јавних складишта, обрађивача дувана, произвођача дуванских производа - </w:t>
            </w:r>
            <w:r>
              <w:rPr>
                <w:rFonts w:ascii="Arial Narrow" w:eastAsia="Arial Narrow" w:hAnsi="Arial Narrow" w:cs="Arial Narrow"/>
                <w:b/>
                <w:color w:val="000000"/>
                <w:sz w:val="16"/>
                <w:szCs w:val="16"/>
              </w:rPr>
              <w:t>1</w:t>
            </w:r>
          </w:p>
          <w:p w:rsidR="009E6E13" w:rsidRDefault="00F711DE">
            <w:pPr>
              <w:numPr>
                <w:ilvl w:val="0"/>
                <w:numId w:val="10"/>
              </w:numPr>
              <w:pBdr>
                <w:top w:val="nil"/>
                <w:left w:val="nil"/>
                <w:bottom w:val="nil"/>
                <w:right w:val="nil"/>
                <w:between w:val="nil"/>
              </w:pBdr>
              <w:ind w:left="314" w:hanging="18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вино, ракију, алкохолна и безалкохолна пића – </w:t>
            </w:r>
            <w:r>
              <w:rPr>
                <w:rFonts w:ascii="Arial Narrow" w:eastAsia="Arial Narrow" w:hAnsi="Arial Narrow" w:cs="Arial Narrow"/>
                <w:b/>
                <w:color w:val="000000"/>
                <w:sz w:val="16"/>
                <w:szCs w:val="16"/>
              </w:rPr>
              <w:t>20</w:t>
            </w:r>
          </w:p>
          <w:p w:rsidR="009E6E13" w:rsidRDefault="00F711DE">
            <w:pPr>
              <w:numPr>
                <w:ilvl w:val="0"/>
                <w:numId w:val="10"/>
              </w:numPr>
              <w:pBdr>
                <w:top w:val="nil"/>
                <w:left w:val="nil"/>
                <w:bottom w:val="nil"/>
                <w:right w:val="nil"/>
                <w:between w:val="nil"/>
              </w:pBdr>
              <w:ind w:left="314" w:hanging="18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контролу јавних складишта, обрађивача дувана, произвођача дуванских производа - </w:t>
            </w:r>
            <w:r>
              <w:rPr>
                <w:rFonts w:ascii="Arial Narrow" w:eastAsia="Arial Narrow" w:hAnsi="Arial Narrow" w:cs="Arial Narrow"/>
                <w:b/>
                <w:color w:val="000000"/>
                <w:sz w:val="16"/>
                <w:szCs w:val="16"/>
              </w:rPr>
              <w:t>3</w:t>
            </w: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 - 26</w:t>
            </w:r>
          </w:p>
        </w:tc>
        <w:tc>
          <w:tcPr>
            <w:tcW w:w="0" w:type="auto"/>
            <w:vAlign w:val="center"/>
          </w:tcPr>
          <w:p w:rsidR="009E6E13" w:rsidRDefault="00F711DE">
            <w:pPr>
              <w:numPr>
                <w:ilvl w:val="0"/>
                <w:numId w:val="74"/>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Начелник</w:t>
            </w:r>
            <w:r>
              <w:rPr>
                <w:rFonts w:ascii="Arial Narrow" w:eastAsia="Arial Narrow" w:hAnsi="Arial Narrow" w:cs="Arial Narrow"/>
                <w:b/>
                <w:color w:val="000000"/>
                <w:sz w:val="16"/>
                <w:szCs w:val="16"/>
              </w:rPr>
              <w:t xml:space="preserve"> – 1</w:t>
            </w:r>
          </w:p>
          <w:p w:rsidR="009E6E13" w:rsidRDefault="00F711DE">
            <w:pPr>
              <w:numPr>
                <w:ilvl w:val="0"/>
                <w:numId w:val="74"/>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 xml:space="preserve">Руководилац групе - </w:t>
            </w:r>
            <w:r>
              <w:rPr>
                <w:rFonts w:ascii="Arial Narrow" w:eastAsia="Arial Narrow" w:hAnsi="Arial Narrow" w:cs="Arial Narrow"/>
                <w:b/>
                <w:color w:val="000000"/>
                <w:sz w:val="16"/>
                <w:szCs w:val="16"/>
              </w:rPr>
              <w:t>1</w:t>
            </w:r>
          </w:p>
          <w:p w:rsidR="009E6E13" w:rsidRDefault="00F711DE">
            <w:pPr>
              <w:numPr>
                <w:ilvl w:val="0"/>
                <w:numId w:val="74"/>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вино, ракију, алкохолна и безалкохолна пића – </w:t>
            </w:r>
            <w:r>
              <w:rPr>
                <w:rFonts w:ascii="Arial Narrow" w:eastAsia="Arial Narrow" w:hAnsi="Arial Narrow" w:cs="Arial Narrow"/>
                <w:b/>
                <w:color w:val="000000"/>
                <w:sz w:val="16"/>
                <w:szCs w:val="16"/>
              </w:rPr>
              <w:t>28</w:t>
            </w:r>
          </w:p>
          <w:p w:rsidR="009E6E13" w:rsidRDefault="00F711DE">
            <w:pPr>
              <w:numPr>
                <w:ilvl w:val="0"/>
                <w:numId w:val="74"/>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 xml:space="preserve">Пољопривредни инспектор за контролу јавних складишта, обрађивача дувана и произвођача дуванских производа - </w:t>
            </w:r>
            <w:r>
              <w:rPr>
                <w:rFonts w:ascii="Arial Narrow" w:eastAsia="Arial Narrow" w:hAnsi="Arial Narrow" w:cs="Arial Narrow"/>
                <w:b/>
                <w:color w:val="000000"/>
                <w:sz w:val="16"/>
                <w:szCs w:val="16"/>
              </w:rPr>
              <w:t>4</w:t>
            </w: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 - 34</w:t>
            </w:r>
          </w:p>
        </w:tc>
      </w:tr>
      <w:tr w:rsidR="009E6E13">
        <w:trPr>
          <w:trHeight w:val="40"/>
        </w:trPr>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Група за вођење Централног регистра објеката </w:t>
            </w:r>
          </w:p>
        </w:tc>
        <w:tc>
          <w:tcPr>
            <w:tcW w:w="0" w:type="auto"/>
            <w:shd w:val="clear" w:color="auto" w:fill="F2F2F2"/>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Предлог да се поновно формира</w:t>
            </w:r>
          </w:p>
        </w:tc>
        <w:tc>
          <w:tcPr>
            <w:tcW w:w="0" w:type="auto"/>
            <w:vAlign w:val="center"/>
          </w:tcPr>
          <w:p w:rsidR="009E6E13" w:rsidRDefault="00F711DE">
            <w:pPr>
              <w:numPr>
                <w:ilvl w:val="0"/>
                <w:numId w:val="11"/>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Руководилац групе</w:t>
            </w:r>
            <w:r>
              <w:rPr>
                <w:rFonts w:ascii="Arial Narrow" w:eastAsia="Arial Narrow" w:hAnsi="Arial Narrow" w:cs="Arial Narrow"/>
                <w:b/>
                <w:color w:val="000000"/>
                <w:sz w:val="16"/>
                <w:szCs w:val="16"/>
              </w:rPr>
              <w:t xml:space="preserve"> -  1</w:t>
            </w:r>
          </w:p>
          <w:p w:rsidR="009E6E13" w:rsidRDefault="00F711DE">
            <w:pPr>
              <w:numPr>
                <w:ilvl w:val="0"/>
                <w:numId w:val="11"/>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b/>
                <w:color w:val="000000"/>
                <w:sz w:val="16"/>
                <w:szCs w:val="16"/>
              </w:rPr>
              <w:t>радно место за обраду података – обрађивач - 2</w:t>
            </w: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 - 3</w:t>
            </w:r>
          </w:p>
        </w:tc>
      </w:tr>
      <w:tr w:rsidR="009E6E13">
        <w:trPr>
          <w:trHeight w:val="40"/>
        </w:trPr>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Група за обуке, анализу интеграције и прописе</w:t>
            </w:r>
          </w:p>
        </w:tc>
        <w:tc>
          <w:tcPr>
            <w:tcW w:w="0" w:type="auto"/>
            <w:shd w:val="clear" w:color="auto" w:fill="F2F2F2"/>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Предлог да се формира нова група</w:t>
            </w:r>
          </w:p>
        </w:tc>
        <w:tc>
          <w:tcPr>
            <w:tcW w:w="0" w:type="auto"/>
            <w:vAlign w:val="center"/>
          </w:tcPr>
          <w:p w:rsidR="009E6E13" w:rsidRDefault="00F711DE">
            <w:pPr>
              <w:numPr>
                <w:ilvl w:val="0"/>
                <w:numId w:val="84"/>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color w:val="000000"/>
                <w:sz w:val="16"/>
                <w:szCs w:val="16"/>
              </w:rPr>
              <w:t>Руководилац групе</w:t>
            </w:r>
            <w:r>
              <w:rPr>
                <w:rFonts w:ascii="Arial Narrow" w:eastAsia="Arial Narrow" w:hAnsi="Arial Narrow" w:cs="Arial Narrow"/>
                <w:b/>
                <w:color w:val="000000"/>
                <w:sz w:val="16"/>
                <w:szCs w:val="16"/>
              </w:rPr>
              <w:t xml:space="preserve"> - 1</w:t>
            </w:r>
          </w:p>
          <w:p w:rsidR="009E6E13" w:rsidRDefault="00F711DE">
            <w:pPr>
              <w:numPr>
                <w:ilvl w:val="0"/>
                <w:numId w:val="84"/>
              </w:numPr>
              <w:pBdr>
                <w:top w:val="nil"/>
                <w:left w:val="nil"/>
                <w:bottom w:val="nil"/>
                <w:right w:val="nil"/>
                <w:between w:val="nil"/>
              </w:pBdr>
              <w:ind w:left="308" w:hanging="180"/>
              <w:jc w:val="both"/>
              <w:rPr>
                <w:color w:val="000000"/>
                <w:sz w:val="16"/>
                <w:szCs w:val="16"/>
              </w:rPr>
            </w:pPr>
            <w:r>
              <w:rPr>
                <w:rFonts w:ascii="Arial Narrow" w:eastAsia="Arial Narrow" w:hAnsi="Arial Narrow" w:cs="Arial Narrow"/>
                <w:b/>
                <w:color w:val="000000"/>
                <w:sz w:val="16"/>
                <w:szCs w:val="16"/>
              </w:rPr>
              <w:t>извршилац  - 2</w:t>
            </w: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 - 3</w:t>
            </w:r>
          </w:p>
        </w:tc>
      </w:tr>
      <w:tr w:rsidR="009E6E13">
        <w:trPr>
          <w:trHeight w:val="160"/>
        </w:trPr>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shd w:val="clear" w:color="auto" w:fill="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Група за административне послове</w:t>
            </w:r>
          </w:p>
        </w:tc>
        <w:tc>
          <w:tcPr>
            <w:tcW w:w="0" w:type="auto"/>
            <w:shd w:val="clear" w:color="auto" w:fill="F2F2F2"/>
            <w:vAlign w:val="center"/>
          </w:tcPr>
          <w:p w:rsidR="009E6E13" w:rsidRDefault="00F711DE">
            <w:pPr>
              <w:numPr>
                <w:ilvl w:val="0"/>
                <w:numId w:val="62"/>
              </w:numPr>
              <w:pBdr>
                <w:top w:val="nil"/>
                <w:left w:val="nil"/>
                <w:bottom w:val="nil"/>
                <w:right w:val="nil"/>
                <w:between w:val="nil"/>
              </w:pBdr>
              <w:ind w:left="304" w:hanging="180"/>
              <w:jc w:val="both"/>
              <w:rPr>
                <w:color w:val="000000"/>
                <w:sz w:val="16"/>
                <w:szCs w:val="16"/>
              </w:rPr>
            </w:pPr>
            <w:r>
              <w:rPr>
                <w:rFonts w:ascii="Arial Narrow" w:eastAsia="Arial Narrow" w:hAnsi="Arial Narrow" w:cs="Arial Narrow"/>
                <w:b/>
                <w:color w:val="000000"/>
                <w:sz w:val="16"/>
                <w:szCs w:val="16"/>
              </w:rPr>
              <w:t>Радно место за аналитичке и статистичко  евиденционе послове -  1</w:t>
            </w:r>
          </w:p>
        </w:tc>
        <w:tc>
          <w:tcPr>
            <w:tcW w:w="0" w:type="auto"/>
            <w:vAlign w:val="center"/>
          </w:tcPr>
          <w:p w:rsidR="009E6E13" w:rsidRDefault="00F711DE">
            <w:pPr>
              <w:numPr>
                <w:ilvl w:val="0"/>
                <w:numId w:val="62"/>
              </w:numPr>
              <w:pBdr>
                <w:top w:val="nil"/>
                <w:left w:val="nil"/>
                <w:bottom w:val="nil"/>
                <w:right w:val="nil"/>
                <w:between w:val="nil"/>
              </w:pBdr>
              <w:ind w:left="237" w:hanging="126"/>
              <w:jc w:val="both"/>
              <w:rPr>
                <w:color w:val="000000"/>
                <w:sz w:val="16"/>
                <w:szCs w:val="16"/>
              </w:rPr>
            </w:pPr>
            <w:r>
              <w:rPr>
                <w:rFonts w:ascii="Arial Narrow" w:eastAsia="Arial Narrow" w:hAnsi="Arial Narrow" w:cs="Arial Narrow"/>
                <w:color w:val="000000"/>
                <w:sz w:val="16"/>
                <w:szCs w:val="16"/>
              </w:rPr>
              <w:t>Руководилац групе</w:t>
            </w:r>
            <w:r>
              <w:rPr>
                <w:rFonts w:ascii="Arial Narrow" w:eastAsia="Arial Narrow" w:hAnsi="Arial Narrow" w:cs="Arial Narrow"/>
                <w:b/>
                <w:color w:val="000000"/>
                <w:sz w:val="16"/>
                <w:szCs w:val="16"/>
              </w:rPr>
              <w:t xml:space="preserve"> -  1</w:t>
            </w:r>
          </w:p>
          <w:p w:rsidR="009E6E13" w:rsidRDefault="00F711DE">
            <w:pPr>
              <w:numPr>
                <w:ilvl w:val="0"/>
                <w:numId w:val="62"/>
              </w:numPr>
              <w:pBdr>
                <w:top w:val="nil"/>
                <w:left w:val="nil"/>
                <w:bottom w:val="nil"/>
                <w:right w:val="nil"/>
                <w:between w:val="nil"/>
              </w:pBdr>
              <w:ind w:left="237" w:hanging="126"/>
              <w:jc w:val="both"/>
              <w:rPr>
                <w:color w:val="000000"/>
                <w:sz w:val="16"/>
                <w:szCs w:val="16"/>
              </w:rPr>
            </w:pPr>
            <w:r>
              <w:rPr>
                <w:rFonts w:ascii="Arial Narrow" w:eastAsia="Arial Narrow" w:hAnsi="Arial Narrow" w:cs="Arial Narrow"/>
                <w:b/>
                <w:color w:val="000000"/>
                <w:sz w:val="16"/>
                <w:szCs w:val="16"/>
              </w:rPr>
              <w:t>извршилац -  2</w:t>
            </w:r>
          </w:p>
          <w:p w:rsidR="009E6E13" w:rsidRDefault="00F711DE">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 - 3</w:t>
            </w:r>
          </w:p>
        </w:tc>
      </w:tr>
      <w:tr w:rsidR="009E6E13">
        <w:trPr>
          <w:trHeight w:val="40"/>
        </w:trPr>
        <w:tc>
          <w:tcPr>
            <w:tcW w:w="0" w:type="auto"/>
            <w:shd w:val="clear" w:color="auto" w:fill="00B050"/>
            <w:vAlign w:val="center"/>
          </w:tcPr>
          <w:p w:rsidR="009E6E13" w:rsidRDefault="009E6E13">
            <w:pPr>
              <w:pBdr>
                <w:top w:val="nil"/>
                <w:left w:val="nil"/>
                <w:bottom w:val="nil"/>
                <w:right w:val="nil"/>
                <w:between w:val="nil"/>
              </w:pBdr>
              <w:jc w:val="both"/>
              <w:rPr>
                <w:rFonts w:ascii="Arial Narrow" w:eastAsia="Arial Narrow" w:hAnsi="Arial Narrow" w:cs="Arial Narrow"/>
                <w:color w:val="FFFFFF"/>
                <w:sz w:val="16"/>
                <w:szCs w:val="16"/>
              </w:rPr>
            </w:pPr>
          </w:p>
        </w:tc>
        <w:tc>
          <w:tcPr>
            <w:tcW w:w="0" w:type="auto"/>
            <w:shd w:val="clear" w:color="auto" w:fill="00B050"/>
            <w:vAlign w:val="center"/>
          </w:tcPr>
          <w:p w:rsidR="009E6E13" w:rsidRDefault="009E6E13">
            <w:pPr>
              <w:pBdr>
                <w:top w:val="nil"/>
                <w:left w:val="nil"/>
                <w:bottom w:val="nil"/>
                <w:right w:val="nil"/>
                <w:between w:val="nil"/>
              </w:pBdr>
              <w:jc w:val="both"/>
              <w:rPr>
                <w:rFonts w:ascii="Arial Narrow" w:eastAsia="Arial Narrow" w:hAnsi="Arial Narrow" w:cs="Arial Narrow"/>
                <w:color w:val="FFFFFF"/>
                <w:sz w:val="16"/>
                <w:szCs w:val="16"/>
              </w:rPr>
            </w:pP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106</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191</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rPr>
          <w:color w:val="000000"/>
        </w:rPr>
      </w:pPr>
    </w:p>
    <w:p w:rsidR="009E6E13" w:rsidRDefault="009E6E13">
      <w:pPr>
        <w:pBdr>
          <w:top w:val="nil"/>
          <w:left w:val="nil"/>
          <w:bottom w:val="nil"/>
          <w:right w:val="nil"/>
          <w:between w:val="nil"/>
        </w:pBdr>
        <w:spacing w:after="160" w:line="259" w:lineRule="auto"/>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rPr>
          <w:rFonts w:ascii="Arial Narrow" w:eastAsia="Arial Narrow" w:hAnsi="Arial Narrow" w:cs="Arial Narrow"/>
          <w:color w:val="000000"/>
        </w:rPr>
      </w:pPr>
    </w:p>
    <w:p w:rsidR="009E6E13" w:rsidRDefault="009E6E13">
      <w:pPr>
        <w:pBdr>
          <w:top w:val="nil"/>
          <w:left w:val="nil"/>
          <w:bottom w:val="nil"/>
          <w:right w:val="nil"/>
          <w:between w:val="nil"/>
        </w:pBdr>
        <w:spacing w:after="160" w:line="259" w:lineRule="auto"/>
        <w:rPr>
          <w:rFonts w:ascii="Arial Narrow" w:eastAsia="Arial Narrow" w:hAnsi="Arial Narrow" w:cs="Arial Narrow"/>
          <w:color w:val="000000"/>
        </w:rPr>
      </w:pPr>
      <w:bookmarkStart w:id="36" w:name="_32hioqz" w:colFirst="0" w:colLast="0"/>
      <w:bookmarkEnd w:id="36"/>
    </w:p>
    <w:p w:rsidR="009E6E13" w:rsidRDefault="00F711DE">
      <w:pPr>
        <w:pStyle w:val="Heading1"/>
        <w:numPr>
          <w:ilvl w:val="0"/>
          <w:numId w:val="53"/>
        </w:numPr>
        <w:pBdr>
          <w:bottom w:val="single" w:sz="4" w:space="1" w:color="000000"/>
        </w:pBdr>
        <w:shd w:val="clear" w:color="auto" w:fill="F2F2F2"/>
        <w:jc w:val="both"/>
        <w:rPr>
          <w:rFonts w:ascii="Arial Narrow" w:eastAsia="Arial Narrow" w:hAnsi="Arial Narrow" w:cs="Arial Narrow"/>
          <w:color w:val="00B050"/>
        </w:rPr>
      </w:pPr>
      <w:r>
        <w:rPr>
          <w:rFonts w:ascii="Arial Narrow" w:eastAsia="Arial Narrow" w:hAnsi="Arial Narrow" w:cs="Arial Narrow"/>
          <w:b/>
          <w:color w:val="00B050"/>
        </w:rPr>
        <w:t>УПРАВА ЗА ЗАШТИТУ БИЉА: УНУТРАШЊА ФИТОСАНИТАРНА ИНСПЕКЦИЈА</w:t>
      </w:r>
    </w:p>
    <w:p w:rsidR="009E6E13" w:rsidRDefault="009E6E13">
      <w:pPr>
        <w:pBdr>
          <w:top w:val="nil"/>
          <w:left w:val="nil"/>
          <w:bottom w:val="nil"/>
          <w:right w:val="nil"/>
          <w:between w:val="nil"/>
        </w:pBdr>
        <w:ind w:hanging="720"/>
        <w:jc w:val="both"/>
        <w:rPr>
          <w:rFonts w:ascii="Arial Narrow" w:eastAsia="Arial Narrow" w:hAnsi="Arial Narrow" w:cs="Arial Narrow"/>
          <w:color w:val="FF0000"/>
          <w:sz w:val="22"/>
          <w:szCs w:val="22"/>
        </w:rPr>
      </w:pPr>
    </w:p>
    <w:p w:rsidR="009E6E13" w:rsidRDefault="00F711DE">
      <w:pPr>
        <w:numPr>
          <w:ilvl w:val="1"/>
          <w:numId w:val="53"/>
        </w:numPr>
        <w:pBdr>
          <w:top w:val="nil"/>
          <w:left w:val="nil"/>
          <w:bottom w:val="nil"/>
          <w:right w:val="nil"/>
          <w:between w:val="nil"/>
        </w:pBdr>
        <w:ind w:left="0" w:firstLine="0"/>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jc w:val="both"/>
        <w:rPr>
          <w:rFonts w:ascii="Arial Narrow" w:eastAsia="Arial Narrow" w:hAnsi="Arial Narrow" w:cs="Arial Narrow"/>
          <w:color w:val="FF0000"/>
        </w:rPr>
      </w:pPr>
    </w:p>
    <w:p w:rsidR="009E6E13" w:rsidRDefault="00F711DE">
      <w:pPr>
        <w:numPr>
          <w:ilvl w:val="2"/>
          <w:numId w:val="53"/>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hanging="720"/>
        <w:jc w:val="both"/>
        <w:rPr>
          <w:rFonts w:ascii="Arial Narrow" w:eastAsia="Arial Narrow" w:hAnsi="Arial Narrow" w:cs="Arial Narrow"/>
          <w:color w:val="FF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FF0000"/>
        </w:rPr>
      </w:pPr>
      <w:r>
        <w:rPr>
          <w:rFonts w:ascii="Arial Narrow" w:eastAsia="Arial Narrow" w:hAnsi="Arial Narrow" w:cs="Arial Narrow"/>
          <w:color w:val="333333"/>
          <w:highlight w:val="white"/>
        </w:rPr>
        <w:t xml:space="preserve">Одељење фитосанитарне </w:t>
      </w:r>
      <w:r>
        <w:rPr>
          <w:rFonts w:ascii="Arial Narrow" w:eastAsia="Arial Narrow" w:hAnsi="Arial Narrow" w:cs="Arial Narrow"/>
          <w:color w:val="000000"/>
        </w:rPr>
        <w:t xml:space="preserve">инспекција формирана је у оквиру Управе за заштиту биља, при Министарству пољопривреде, шумарства и водопривреде. </w:t>
      </w:r>
      <w:r>
        <w:rPr>
          <w:rFonts w:ascii="Arial Narrow" w:eastAsia="Arial Narrow" w:hAnsi="Arial Narrow" w:cs="Arial Narrow"/>
          <w:color w:val="333333"/>
          <w:highlight w:val="white"/>
        </w:rPr>
        <w:t>Одељење фитосанитарне инспекције обавља послове који се односе на: контролу  биља на присуство штетних организама; систематски надзор биља на присуство штетних организама који се сматрају нарочито опасним за биље; контролу здравственог стања увезеног биља за које је прописан пост-карантински надзор; службено узорковање за лабораторијска испитивања на присуство штетних организама и резидуа средстава за заштиту биља; контролу генетски модификованих организама у свим фазама производње, прераде и промета; контролу безбедности хране биљног порекла у фази примарне прозводње; контролу безбедности хране за животиње биљног у фази примарне производње; контролу производње, промета и примене средстава за заштиту биља и средстава за исхрану биља; контролу производње, дораде, промета и коришћења семена пољопривредног биља у конвенционалној и органској производњи;  контролу производње, промета и коришћења садног материјала пољопривредног биља; контролу рада пољопривредних стручних служби.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FF0000"/>
        </w:rPr>
      </w:pPr>
    </w:p>
    <w:p w:rsidR="009E6E13" w:rsidRDefault="00F711DE">
      <w:pPr>
        <w:numPr>
          <w:ilvl w:val="2"/>
          <w:numId w:val="53"/>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одсецима фитосанитарне инспекције обављају се послови који се односе на: контролу присуства штетних организама у земљишту и биљу; систематски надзор биљака на присуство штетних организама који се сматрају посебно опасним за биље; контролу здравственог стања увезеног биља за које је прописан пост карантински надзор; контролу издавања и издавање биљног пасоша; издавање фитосертификата; службено узорковање за лабораторијска испитивања на присуство штетних организама и резидуа средстава за заштиту биља; наређивање фитосанитарних и других мера; контролу ГМО организама у производњи и промету; контролу правних лица која обављају послове од јавног интереса; контролу промета и примене средстава за заштиту и исхрану биља и оплемењивача земљишта; контролу производње, дораде, промета и коришћења семена и садног материјала пољопривредног биља; контролу производње, дораде, промета и коришћења семена пољопривредног биља органског порекла за заснивање органске производње; нотификацију пресретања штетних организама при унутрашњем промету; обавља и друге послове из ове области.</w:t>
      </w:r>
    </w:p>
    <w:p w:rsidR="009E6E13" w:rsidRDefault="009E6E13">
      <w:pPr>
        <w:pBdr>
          <w:top w:val="nil"/>
          <w:left w:val="nil"/>
          <w:bottom w:val="nil"/>
          <w:right w:val="nil"/>
          <w:between w:val="nil"/>
        </w:pBdr>
        <w:jc w:val="both"/>
        <w:rPr>
          <w:rFonts w:ascii="Arial Narrow" w:eastAsia="Arial Narrow" w:hAnsi="Arial Narrow" w:cs="Arial Narrow"/>
          <w:color w:val="FF0000"/>
        </w:rPr>
      </w:pPr>
    </w:p>
    <w:tbl>
      <w:tblPr>
        <w:tblStyle w:val="affffff2"/>
        <w:tblW w:w="8643"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2539"/>
        <w:gridCol w:w="6104"/>
      </w:tblGrid>
      <w:tr w:rsidR="009E6E13">
        <w:trPr>
          <w:trHeight w:val="340"/>
          <w:jc w:val="center"/>
        </w:trPr>
        <w:tc>
          <w:tcPr>
            <w:tcW w:w="0" w:type="auto"/>
            <w:tcBorders>
              <w:top w:val="single" w:sz="4" w:space="0" w:color="BFBFBF"/>
              <w:left w:val="single" w:sz="4" w:space="0" w:color="BFBFBF"/>
              <w:bottom w:val="single" w:sz="4" w:space="0" w:color="BFBFBF"/>
              <w:right w:val="single" w:sz="4" w:space="0" w:color="BFBFBF"/>
            </w:tcBorders>
            <w:shd w:val="clear" w:color="auto" w:fill="00B050"/>
            <w:vAlign w:val="center"/>
          </w:tcPr>
          <w:p w:rsidR="009E6E13" w:rsidRDefault="00F711DE">
            <w:pPr>
              <w:pBdr>
                <w:top w:val="nil"/>
                <w:left w:val="nil"/>
                <w:bottom w:val="nil"/>
                <w:right w:val="nil"/>
                <w:between w:val="nil"/>
              </w:pBd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Одсек за фитосанитарну</w:t>
            </w:r>
          </w:p>
          <w:p w:rsidR="009E6E13" w:rsidRDefault="00F711DE">
            <w:pPr>
              <w:pBdr>
                <w:top w:val="nil"/>
                <w:left w:val="nil"/>
                <w:bottom w:val="nil"/>
                <w:right w:val="nil"/>
                <w:between w:val="nil"/>
              </w:pBd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инспекцију</w:t>
            </w:r>
          </w:p>
        </w:tc>
        <w:tc>
          <w:tcPr>
            <w:tcW w:w="0" w:type="auto"/>
            <w:tcBorders>
              <w:top w:val="single" w:sz="4" w:space="0" w:color="BFBFBF"/>
              <w:left w:val="single" w:sz="4" w:space="0" w:color="BFBFBF"/>
              <w:bottom w:val="single" w:sz="4" w:space="0" w:color="BFBFBF"/>
              <w:right w:val="single" w:sz="4" w:space="0" w:color="BFBFBF"/>
            </w:tcBorders>
            <w:shd w:val="clear" w:color="auto" w:fill="00B050"/>
            <w:vAlign w:val="center"/>
          </w:tcPr>
          <w:p w:rsidR="009E6E13" w:rsidRDefault="00F711DE">
            <w:pPr>
              <w:pBdr>
                <w:top w:val="nil"/>
                <w:left w:val="nil"/>
                <w:bottom w:val="nil"/>
                <w:right w:val="nil"/>
                <w:between w:val="nil"/>
              </w:pBd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Подручне јединице шире од управног округа</w:t>
            </w:r>
          </w:p>
        </w:tc>
      </w:tr>
      <w:tr w:rsidR="009E6E13">
        <w:trPr>
          <w:trHeight w:val="500"/>
          <w:jc w:val="center"/>
        </w:trPr>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Београд</w:t>
            </w:r>
          </w:p>
        </w:tc>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Град Београд, Мачвански, Подунавски, Браничевски, Борски и Зајечарски управни округ</w:t>
            </w:r>
          </w:p>
        </w:tc>
      </w:tr>
      <w:tr w:rsidR="009E6E13">
        <w:trPr>
          <w:trHeight w:val="80"/>
          <w:jc w:val="center"/>
        </w:trPr>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Нови Сад</w:t>
            </w:r>
          </w:p>
        </w:tc>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Севернобачки, Средњебанатски, Севернобанатски, Јужнобанатски, Западнобачки, Јужнобачки и Сремски управни округ</w:t>
            </w:r>
          </w:p>
        </w:tc>
      </w:tr>
      <w:tr w:rsidR="009E6E13">
        <w:trPr>
          <w:trHeight w:val="340"/>
          <w:jc w:val="center"/>
        </w:trPr>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Ваљево</w:t>
            </w:r>
          </w:p>
        </w:tc>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Колубарски, Моравички, Златиборски, Рашки, Расински и Косовско-Митровачки и Косовски управни округ</w:t>
            </w:r>
          </w:p>
        </w:tc>
      </w:tr>
      <w:tr w:rsidR="009E6E13">
        <w:trPr>
          <w:trHeight w:val="540"/>
          <w:jc w:val="center"/>
        </w:trPr>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Крагујевац</w:t>
            </w:r>
          </w:p>
        </w:tc>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Шумадијски, Поморавски, Пиротски, Мишавски, Топлички, Јабланички и Пчињски управни округ</w:t>
            </w:r>
          </w:p>
        </w:tc>
      </w:tr>
    </w:tbl>
    <w:p w:rsidR="009E6E13" w:rsidRDefault="00F711DE">
      <w:pPr>
        <w:numPr>
          <w:ilvl w:val="2"/>
          <w:numId w:val="53"/>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Правилнику о унутрашњем уређењу и систематизацији радних места и подацима из августа 2018. године, у одељењу фитосанитарне  инспекције укупно је систематизовано 62 радна места, од чега је 52 попуњено (6 радних места попуњено је инспекторима запосленим на одређено време), и 10 радних места је упражњено. Од укупног броја наведених радних места, систематизовано је 57 радних места са звањем инспектора од чега је 47 попуњено (са 6 инспектора запослених на одређено време) и 10 упражњено, и систематизовано 1 радно место за Начелника Одељења фитосанитарне инспекције и 4 радна места за Шефове одсека., што се из графикона може сликовито видети однос попуњених и упражњених радних места. Где је од 100% систематизованих радних места, попуњено само 72%, док је 28% остало упражњено.</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noProof/>
          <w:color w:val="000000"/>
          <w:lang w:val="en-US" w:eastAsia="en-US"/>
        </w:rPr>
        <w:drawing>
          <wp:inline distT="0" distB="0" distL="114300" distR="114300">
            <wp:extent cx="5732145" cy="1799590"/>
            <wp:effectExtent l="0" t="0" r="0" b="0"/>
            <wp:docPr id="7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4"/>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rPr>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2009-2018</w:t>
      </w:r>
    </w:p>
    <w:p w:rsidR="009E6E13" w:rsidRDefault="009E6E13">
      <w:pPr>
        <w:pBdr>
          <w:top w:val="nil"/>
          <w:left w:val="nil"/>
          <w:bottom w:val="nil"/>
          <w:right w:val="nil"/>
          <w:between w:val="nil"/>
        </w:pBdr>
        <w:jc w:val="both"/>
        <w:rPr>
          <w:rFonts w:ascii="Arial Narrow" w:eastAsia="Arial Narrow" w:hAnsi="Arial Narrow" w:cs="Arial Narrow"/>
          <w:color w:val="000000"/>
          <w:sz w:val="10"/>
          <w:szCs w:val="10"/>
        </w:rPr>
      </w:pPr>
    </w:p>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noProof/>
          <w:color w:val="000000"/>
          <w:lang w:val="en-US" w:eastAsia="en-US"/>
        </w:rPr>
        <w:drawing>
          <wp:inline distT="0" distB="0" distL="114300" distR="114300">
            <wp:extent cx="5732145" cy="1799590"/>
            <wp:effectExtent l="0" t="0" r="0" b="0"/>
            <wp:docPr id="7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5"/>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FF0000"/>
        </w:rPr>
      </w:pPr>
      <w:r>
        <w:rPr>
          <w:rFonts w:ascii="Arial Narrow" w:eastAsia="Arial Narrow" w:hAnsi="Arial Narrow" w:cs="Arial Narrow"/>
          <w:color w:val="000000"/>
        </w:rPr>
        <w:t>Из графикона о кретању броја инспектора, може се видети тренд пада броја фитосанитарних  инспектора по годинама</w:t>
      </w:r>
      <w:r>
        <w:rPr>
          <w:rFonts w:ascii="Arial Narrow" w:eastAsia="Arial Narrow" w:hAnsi="Arial Narrow" w:cs="Arial Narrow"/>
          <w:color w:val="FF0000"/>
        </w:rPr>
        <w:t>.</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Подаци о кретању броја инспектора за последњих десет година показују тренд континуираног смањења броја инспектора, а у целокупном посматраном периоду број инспектора смањио се за 20% (са 51 попуњеног инспекторског радног места у 2009. години на 41 попуњено инспекторско радно место на дан 27.09.2018. године). Једино повећање броја попуњених радних места забележено је у 2013. години (када је попуњено 1 радно место више у односу на претходну 2012. годину).</w:t>
      </w:r>
    </w:p>
    <w:p w:rsidR="009E6E13" w:rsidRDefault="00F711DE">
      <w:pPr>
        <w:numPr>
          <w:ilvl w:val="2"/>
          <w:numId w:val="53"/>
        </w:numPr>
        <w:pBdr>
          <w:top w:val="nil"/>
          <w:left w:val="nil"/>
          <w:bottom w:val="nil"/>
          <w:right w:val="nil"/>
          <w:between w:val="nil"/>
        </w:pBdr>
        <w:spacing w:after="160"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просечна старост инспектора износи 51 годину живота. У ближој будућности очекује се одласак у пензију још два инспектора.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noProof/>
          <w:color w:val="000000"/>
          <w:lang w:val="en-US" w:eastAsia="en-US"/>
        </w:rPr>
        <w:drawing>
          <wp:inline distT="0" distB="0" distL="114300" distR="114300">
            <wp:extent cx="5732145" cy="1802765"/>
            <wp:effectExtent l="0" t="0" r="0" b="0"/>
            <wp:docPr id="7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6"/>
                    <a:srcRect/>
                    <a:stretch>
                      <a:fillRect/>
                    </a:stretch>
                  </pic:blipFill>
                  <pic:spPr>
                    <a:xfrm>
                      <a:off x="0" y="0"/>
                      <a:ext cx="5732145" cy="1802765"/>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Управо је пензионисање и представљало један од разлога за смањење броја запослених, при чему до новог попуњавања упражњених места није дошло због рационализације броја запослених у јавном сектору. С обзиром на утврђену просечну старост фитосанитарних инспектора, у наредним годинама може се очекивати додатно смањење броја извршилаца.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погледу образовања лица, која обављају послове фитосанитарних инспектора, сви имају образовни профил прописан одредбама Закона који су у надлежности фитосанитарне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Сви инспектори су по звању дипломирани инжењери агрономије односно пољопривреде различитих смерова.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after="160" w:line="256" w:lineRule="auto"/>
        <w:ind w:left="0" w:firstLine="0"/>
        <w:jc w:val="both"/>
        <w:rPr>
          <w:rFonts w:ascii="Arial Narrow" w:eastAsia="Arial Narrow" w:hAnsi="Arial Narrow" w:cs="Arial Narrow"/>
          <w:color w:val="000000"/>
          <w:sz w:val="22"/>
          <w:szCs w:val="22"/>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 функционисање Одељења фитосанитарне инспекције процењен је потребан броја инспектора. Предлог је да се реши статус инспектора који су запошљени на одређено време (6 инспектора), да се попуне слободна радна места по важећој систематизацији (10 инспектора) и да се постојећа систематизација прошири за нових 13 радних места за инспекторе, по предлогу Министарства. Ова Процена је извршена на основу садашњег обима посла.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Међутим, имајући у виду да фитосанитарна инспекција спроводи инспекцијски надзор над применом већег броја закона и прописа донетих на основу закона, те да се не може једноставно представити број надзираних субјеката, односно потенцијалних објеката надзора. Додатну тешкоћу у утврђивању броја надзираних субјеката и планираних контрола узрокује чињеница да један надзирани субјекат може бити у надзору према обавезама из више закона (нпр. у истом објекту се врши промет средстава за заштиту биља, средстава за исхрану биља, садног материјала пољопривредног биља и семена пољопривредног биља).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FF0000"/>
        </w:rPr>
      </w:pPr>
    </w:p>
    <w:tbl>
      <w:tblPr>
        <w:tblStyle w:val="affffff3"/>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20"/>
        <w:gridCol w:w="2652"/>
      </w:tblGrid>
      <w:tr w:rsidR="009E6E13">
        <w:trPr>
          <w:trHeight w:val="60"/>
        </w:trPr>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Област надзора – материјални пропис</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Број објекта контроле</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Средства за заштиту биља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1.295</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Средства за исхрану биља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3.780</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Семе пољопривредног биља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3.900</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Садни материјал пољопривредног биља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1.400</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Здравље биља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17.000</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Генетски модификовани организми</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500</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Дуван (контрола производње)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200</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Подстицајна средства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1.500</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Безбедност хране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1.650</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Садани материјал ружа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spacing w:before="60" w:after="6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300</w:t>
            </w:r>
          </w:p>
        </w:tc>
      </w:tr>
    </w:tbl>
    <w:p w:rsidR="009E6E13" w:rsidRDefault="009E6E13">
      <w:pPr>
        <w:pBdr>
          <w:top w:val="nil"/>
          <w:left w:val="nil"/>
          <w:bottom w:val="nil"/>
          <w:right w:val="nil"/>
          <w:between w:val="nil"/>
        </w:pBdr>
        <w:jc w:val="both"/>
        <w:rPr>
          <w:rFonts w:ascii="Arial Narrow" w:eastAsia="Arial Narrow" w:hAnsi="Arial Narrow" w:cs="Arial Narrow"/>
          <w:color w:val="FF0000"/>
          <w:sz w:val="22"/>
          <w:szCs w:val="22"/>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Узимајући у обзир овакав предмета инспекцијског надзора, односно табеларно приказане области надзора, средњи степен категорије ризика за сваку област надзора и очекиваног трајања надзора (укључујући и припрему, путовање узорковање и извештавање за укупан број инспектора који врше надзор наведених области ) утврђено је да је број потребних инспектора за 18 инспектора више у односу на број систематизованих радних места у фитосанитарној инспекцији.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Наведени број потребних инспектора обухвата и број административних радника у оквиру Одељења фитосанитарне инспекције, јер је у процедури урачунат укупан број систематизованих радних места према Правилнику о унутрашњем уређењу и систематизацији радних места и подацима из августа 2018. године. Ово се наводи из разлога што би се ефикаснији рад инспекција остварио уколико би се уз број инспектора повећао и број правника који би од инспектора преузео послове који се не односе на сам инспекцијски надзор, већ је реч о пословима који захтевају познавање права (припрему у сарадњи са инспекторима аката у вези са прекршајним поступцима и привредним преступима; сарадњу са другим државним органима; припрему извештаја, информација) Такође, у том броју би се предвидео и број ИТ стручњака који би пружили подршку инспекторима у раду.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том случају би се број систематизованих радних места, у складу са Анализом, повећао са 62 на 80 што би у потпуности омогућило да се у законским роковима предузимају радње са оптималним временом проведеним на раду уз максимални учинак, без прековремених сати. На основу свега произилази податак да је у складу са Анализом а у односу на потребан број запослених, тренутно запослено 51% људи, 26% је проценат упражњених радних места, док 23% представља онај део који је потребно систематизовати и попунити. Следствено свему, изводи се закључак да би у односу на претпостављени број запослених требало да се запосли још 39 људи, од којих је 21 запослени у оквиру постојеће систематизације, и за 18 запослених би требала да се увећа постојећа систематизација.</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noProof/>
          <w:color w:val="000000"/>
          <w:lang w:val="en-US" w:eastAsia="en-US"/>
        </w:rPr>
        <w:drawing>
          <wp:inline distT="0" distB="0" distL="114300" distR="114300">
            <wp:extent cx="5943600" cy="1819275"/>
            <wp:effectExtent l="0" t="0" r="0" b="0"/>
            <wp:docPr id="7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7"/>
                    <a:srcRect/>
                    <a:stretch>
                      <a:fillRect/>
                    </a:stretch>
                  </pic:blipFill>
                  <pic:spPr>
                    <a:xfrm>
                      <a:off x="0" y="0"/>
                      <a:ext cx="5943600" cy="1819275"/>
                    </a:xfrm>
                    <a:prstGeom prst="rect">
                      <a:avLst/>
                    </a:prstGeom>
                    <a:ln/>
                  </pic:spPr>
                </pic:pic>
              </a:graphicData>
            </a:graphic>
          </wp:inline>
        </w:drawing>
      </w:r>
    </w:p>
    <w:p w:rsidR="009E6E13" w:rsidRDefault="00F711DE">
      <w:pPr>
        <w:pBdr>
          <w:top w:val="nil"/>
          <w:left w:val="nil"/>
          <w:bottom w:val="nil"/>
          <w:right w:val="nil"/>
          <w:between w:val="nil"/>
        </w:pBdr>
        <w:jc w:val="both"/>
        <w:rPr>
          <w:rFonts w:ascii="Arial Narrow" w:eastAsia="Arial Narrow" w:hAnsi="Arial Narrow" w:cs="Arial Narrow"/>
          <w:color w:val="FF0000"/>
        </w:rPr>
      </w:pPr>
      <w:r>
        <w:rPr>
          <w:rFonts w:ascii="Arial Narrow" w:eastAsia="Arial Narrow" w:hAnsi="Arial Narrow" w:cs="Arial Narrow"/>
          <w:color w:val="FF0000"/>
        </w:rPr>
        <w:t xml:space="preserve">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Следствено свему наведеном, а у складу са спроведеном Анализом, број инспектора би био распоређен по Одсецима за фитосанитарну инспекцију на следећи начин:</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fff4"/>
        <w:tblW w:w="9299"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2177"/>
        <w:gridCol w:w="5233"/>
        <w:gridCol w:w="1889"/>
      </w:tblGrid>
      <w:tr w:rsidR="009E6E13">
        <w:trPr>
          <w:trHeight w:val="320"/>
        </w:trPr>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Одсек за фитосанитарну</w:t>
            </w:r>
          </w:p>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инспекцију</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Подручне јединице шире од управног округа</w:t>
            </w:r>
          </w:p>
        </w:tc>
        <w:tc>
          <w:tcPr>
            <w:tcW w:w="0" w:type="auto"/>
            <w:tcBorders>
              <w:top w:val="single" w:sz="4" w:space="0" w:color="BFBFBF"/>
              <w:left w:val="single" w:sz="4" w:space="0" w:color="BFBFBF"/>
              <w:bottom w:val="single" w:sz="4" w:space="0" w:color="BFBFBF"/>
              <w:right w:val="single" w:sz="4" w:space="0" w:color="BFBFBF"/>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Број инспектора по систематизацији</w:t>
            </w:r>
          </w:p>
        </w:tc>
      </w:tr>
      <w:tr w:rsidR="009E6E13">
        <w:trPr>
          <w:trHeight w:val="60"/>
        </w:trPr>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Нови Сад</w:t>
            </w:r>
          </w:p>
        </w:tc>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Севернобачки, Средњебанатски, Севернобанатски, Јужнобанатски, Западнобачки, Јужнобачки и Сремски управни округ</w:t>
            </w:r>
          </w:p>
        </w:tc>
        <w:tc>
          <w:tcPr>
            <w:tcW w:w="0" w:type="auto"/>
            <w:tcBorders>
              <w:top w:val="single" w:sz="4" w:space="0" w:color="BFBFBF"/>
              <w:left w:val="single" w:sz="4" w:space="0" w:color="BFBFBF"/>
              <w:bottom w:val="single" w:sz="4" w:space="0" w:color="BFBFBF"/>
              <w:right w:val="single" w:sz="4" w:space="0" w:color="BFBFBF"/>
            </w:tcBorders>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trHeight w:val="400"/>
        </w:trPr>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Ваљево</w:t>
            </w:r>
          </w:p>
        </w:tc>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Колубарски, Моравички, Златиборски, Рашки, Расински и Косовско-Митровачки и Косовски управни округ</w:t>
            </w:r>
          </w:p>
        </w:tc>
        <w:tc>
          <w:tcPr>
            <w:tcW w:w="0" w:type="auto"/>
            <w:tcBorders>
              <w:top w:val="single" w:sz="4" w:space="0" w:color="BFBFBF"/>
              <w:left w:val="single" w:sz="4" w:space="0" w:color="BFBFBF"/>
              <w:bottom w:val="single" w:sz="4" w:space="0" w:color="BFBFBF"/>
              <w:right w:val="single" w:sz="4" w:space="0" w:color="BFBFBF"/>
            </w:tcBorders>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trHeight w:val="480"/>
        </w:trPr>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Крагујевац</w:t>
            </w:r>
          </w:p>
        </w:tc>
        <w:tc>
          <w:tcPr>
            <w:tcW w:w="0" w:type="auto"/>
            <w:tcBorders>
              <w:top w:val="single" w:sz="4" w:space="0" w:color="BFBFBF"/>
              <w:left w:val="single" w:sz="4" w:space="0" w:color="BFBFBF"/>
              <w:bottom w:val="single" w:sz="4" w:space="0" w:color="BFBFBF"/>
              <w:right w:val="single" w:sz="4" w:space="0" w:color="BFBFBF"/>
            </w:tcBorders>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Шумадијски, Поморавски, Пиротски, Мишавски, Топлички, Јабланички и Пчињски управни округ</w:t>
            </w:r>
          </w:p>
        </w:tc>
        <w:tc>
          <w:tcPr>
            <w:tcW w:w="0" w:type="auto"/>
            <w:tcBorders>
              <w:top w:val="single" w:sz="4" w:space="0" w:color="BFBFBF"/>
              <w:left w:val="single" w:sz="4" w:space="0" w:color="BFBFBF"/>
              <w:bottom w:val="single" w:sz="4" w:space="0" w:color="BFBFBF"/>
              <w:right w:val="single" w:sz="4" w:space="0" w:color="BFBFBF"/>
            </w:tcBorders>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bl>
    <w:p w:rsidR="009E6E13" w:rsidRDefault="009E6E13">
      <w:pPr>
        <w:pBdr>
          <w:top w:val="nil"/>
          <w:left w:val="nil"/>
          <w:bottom w:val="nil"/>
          <w:right w:val="nil"/>
          <w:between w:val="nil"/>
        </w:pBdr>
        <w:jc w:val="both"/>
        <w:rPr>
          <w:rFonts w:ascii="Arial Narrow" w:eastAsia="Arial Narrow" w:hAnsi="Arial Narrow" w:cs="Arial Narrow"/>
          <w:color w:val="FF0000"/>
        </w:rPr>
      </w:pPr>
    </w:p>
    <w:p w:rsidR="009E6E13" w:rsidRDefault="00F711DE">
      <w:pPr>
        <w:numPr>
          <w:ilvl w:val="1"/>
          <w:numId w:val="53"/>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ab/>
        <w:t>Одељење фитосанитарне инспекција располаже са укупно 59 возила:</w:t>
      </w:r>
    </w:p>
    <w:p w:rsidR="009E6E13" w:rsidRDefault="00F711DE">
      <w:pPr>
        <w:numPr>
          <w:ilvl w:val="0"/>
          <w:numId w:val="13"/>
        </w:numPr>
        <w:pBdr>
          <w:top w:val="nil"/>
          <w:left w:val="nil"/>
          <w:bottom w:val="nil"/>
          <w:right w:val="nil"/>
          <w:between w:val="nil"/>
        </w:pBdr>
        <w:spacing w:line="276" w:lineRule="auto"/>
        <w:ind w:left="709" w:hanging="283"/>
        <w:jc w:val="both"/>
        <w:rPr>
          <w:color w:val="000000"/>
        </w:rPr>
      </w:pPr>
      <w:r>
        <w:rPr>
          <w:rFonts w:ascii="Arial Narrow" w:eastAsia="Arial Narrow" w:hAnsi="Arial Narrow" w:cs="Arial Narrow"/>
          <w:color w:val="000000"/>
        </w:rPr>
        <w:t>37 возила, марка возила FIAT,  тип SEICENTO VAN 1.1 3P,  годиште производње 2006., возила су у возном су стању, аутомобил са највише пређених километара је са 168.000 километара.</w:t>
      </w:r>
    </w:p>
    <w:p w:rsidR="009E6E13" w:rsidRDefault="00F711DE">
      <w:pPr>
        <w:numPr>
          <w:ilvl w:val="0"/>
          <w:numId w:val="13"/>
        </w:numPr>
        <w:pBdr>
          <w:top w:val="nil"/>
          <w:left w:val="nil"/>
          <w:bottom w:val="nil"/>
          <w:right w:val="nil"/>
          <w:between w:val="nil"/>
        </w:pBdr>
        <w:spacing w:line="276" w:lineRule="auto"/>
        <w:ind w:left="709" w:hanging="283"/>
        <w:jc w:val="both"/>
        <w:rPr>
          <w:color w:val="000000"/>
        </w:rPr>
      </w:pPr>
      <w:r>
        <w:rPr>
          <w:rFonts w:ascii="Arial Narrow" w:eastAsia="Arial Narrow" w:hAnsi="Arial Narrow" w:cs="Arial Narrow"/>
          <w:color w:val="000000"/>
        </w:rPr>
        <w:t>14 возила, марка возила LADA, тип NIVA-VAZ 4X4, годиште производње од 2005., стање возила је различито, од нерегистрованих, неисправних до возила која су у употреби. 6 возила није у употребљивом стању. За ову марку возила, осим тога да су велики потрошачи моторног бензина, је врло карактеристично да су врло често у квару, самим тим скупље је њихово одржавање. Возило са највише пређених километара је са 94.000 километара.</w:t>
      </w:r>
    </w:p>
    <w:p w:rsidR="009E6E13" w:rsidRDefault="00F711DE">
      <w:pPr>
        <w:numPr>
          <w:ilvl w:val="0"/>
          <w:numId w:val="13"/>
        </w:numPr>
        <w:pBdr>
          <w:top w:val="nil"/>
          <w:left w:val="nil"/>
          <w:bottom w:val="nil"/>
          <w:right w:val="nil"/>
          <w:between w:val="nil"/>
        </w:pBdr>
        <w:spacing w:line="276" w:lineRule="auto"/>
        <w:ind w:left="709" w:hanging="283"/>
        <w:jc w:val="both"/>
        <w:rPr>
          <w:color w:val="000000"/>
        </w:rPr>
      </w:pPr>
      <w:r>
        <w:rPr>
          <w:rFonts w:ascii="Arial Narrow" w:eastAsia="Arial Narrow" w:hAnsi="Arial Narrow" w:cs="Arial Narrow"/>
          <w:color w:val="000000"/>
        </w:rPr>
        <w:t>5 возила, марка возила PEUGEOT,  тип 206 N1, годиште производње 2011., возила су у возном су стању, аутомобил са највише пређених километара је са 108.000 километара.</w:t>
      </w:r>
    </w:p>
    <w:p w:rsidR="009E6E13" w:rsidRDefault="00F711DE">
      <w:pPr>
        <w:numPr>
          <w:ilvl w:val="0"/>
          <w:numId w:val="13"/>
        </w:numPr>
        <w:pBdr>
          <w:top w:val="nil"/>
          <w:left w:val="nil"/>
          <w:bottom w:val="nil"/>
          <w:right w:val="nil"/>
          <w:between w:val="nil"/>
        </w:pBdr>
        <w:spacing w:line="276" w:lineRule="auto"/>
        <w:ind w:left="709" w:hanging="283"/>
        <w:jc w:val="both"/>
        <w:rPr>
          <w:color w:val="000000"/>
        </w:rPr>
      </w:pPr>
      <w:r>
        <w:rPr>
          <w:rFonts w:ascii="Arial Narrow" w:eastAsia="Arial Narrow" w:hAnsi="Arial Narrow" w:cs="Arial Narrow"/>
          <w:color w:val="000000"/>
        </w:rPr>
        <w:t xml:space="preserve">2 возила, марка возила Nissan, модел Navara 2.5 XE ARMY, годиште производње 2008., возила су у возном су стању, аутомобил са највише пређених километара је са 166.000 километара. </w:t>
      </w:r>
    </w:p>
    <w:p w:rsidR="009E6E13" w:rsidRDefault="00F711DE">
      <w:pPr>
        <w:numPr>
          <w:ilvl w:val="0"/>
          <w:numId w:val="13"/>
        </w:numPr>
        <w:pBdr>
          <w:top w:val="nil"/>
          <w:left w:val="nil"/>
          <w:bottom w:val="nil"/>
          <w:right w:val="nil"/>
          <w:between w:val="nil"/>
        </w:pBdr>
        <w:spacing w:line="276" w:lineRule="auto"/>
        <w:ind w:left="709" w:hanging="283"/>
        <w:jc w:val="both"/>
        <w:rPr>
          <w:color w:val="000000"/>
        </w:rPr>
      </w:pPr>
      <w:r>
        <w:rPr>
          <w:rFonts w:ascii="Arial Narrow" w:eastAsia="Arial Narrow" w:hAnsi="Arial Narrow" w:cs="Arial Narrow"/>
          <w:color w:val="000000"/>
        </w:rPr>
        <w:t>1 возило, марка возила Škoda, модел Fabija Ambiente 1.2, годиште производње 2007., возило је у возном су стању, аутомобил је са 165.000 пређених километара.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 xml:space="preserve">Сва возила одржава мрежа сервиса који су, након завршеног поступка јавних набавки, потписали уговоре са Управом за заштиту биља,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Рачунарску опрему чине 53 десктоп рачунара, од чега су 39 уређаја старија од десет година (ресурси истекли) добар део ван функције, 15 нових уређаја је набављено у  2018. години.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употреби је и 45 лаптоп рачунара, од чега је 42 рачунара набављено у 2012. години (као већ коришћени), њихово опште стање ресурси су при крају. Рачунари су по карактеристикама застарели и у значајној мери амортизовани,  3 нова уређаја је набављено у  2018. години.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Што се тиче канцеларијског простора фитосанитарни инспектори користе просторије чији су власници Окрузи, Стручне службе,  локалне самоуправе, Центри за социјални рад, Министарство одбране, Извршно веће АП Војводине… Просечна површина канцеларијског простора је 7,8 м</w:t>
      </w:r>
      <w:r>
        <w:rPr>
          <w:rFonts w:ascii="Arial Narrow" w:eastAsia="Arial Narrow" w:hAnsi="Arial Narrow" w:cs="Arial Narrow"/>
          <w:color w:val="000000"/>
          <w:vertAlign w:val="superscript"/>
        </w:rPr>
        <w:t>2</w:t>
      </w:r>
      <w:r>
        <w:rPr>
          <w:rFonts w:ascii="Arial Narrow" w:eastAsia="Arial Narrow" w:hAnsi="Arial Narrow" w:cs="Arial Narrow"/>
          <w:color w:val="000000"/>
        </w:rPr>
        <w:t xml:space="preserve"> по инспектору.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Извршено је анкетирање инспектора о недостајућој опреми. На питање о кључним дефицитима инспектори су се изјаснили за следеће: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ffff5"/>
        <w:tblW w:w="9016"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2405"/>
        <w:gridCol w:w="621"/>
        <w:gridCol w:w="2290"/>
        <w:gridCol w:w="709"/>
        <w:gridCol w:w="2347"/>
        <w:gridCol w:w="644"/>
      </w:tblGrid>
      <w:tr w:rsidR="009E6E13">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назив</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ком.</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назив</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ком.</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назив</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ком.</w:t>
            </w:r>
          </w:p>
        </w:tc>
      </w:tr>
      <w:tr w:rsidR="009E6E13">
        <w:trPr>
          <w:trHeight w:val="32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Десктоп рачунар</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Лаптоп рачунар</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Штампач</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r>
      <w:tr w:rsidR="009E6E13">
        <w:trPr>
          <w:trHeight w:val="26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Скенер</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Факс уређај</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Копир апарат</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40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Фиксни телефон</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Мобилни телефон</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19</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ГПС уређај</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r w:rsidR="009E6E13">
        <w:trPr>
          <w:trHeight w:val="42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Клима уређај</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Инсталација интернета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Фотоапарат</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38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Канцеларијски ормани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Радна столица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Радни сто</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Међутим у складу са спроведеном Анализом, потребно је прилагодити број рачунарске опреме са претпостављеним бројем запослених, како би свако лице задужило по један рачунар, мобилни телефон. Тако да би у том случају, а у складу са потребама рада потреба за опремом била следећа:</w:t>
      </w:r>
    </w:p>
    <w:tbl>
      <w:tblPr>
        <w:tblStyle w:val="affffff6"/>
        <w:tblW w:w="9242"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2292"/>
        <w:gridCol w:w="796"/>
        <w:gridCol w:w="2359"/>
        <w:gridCol w:w="724"/>
        <w:gridCol w:w="2427"/>
        <w:gridCol w:w="644"/>
      </w:tblGrid>
      <w:tr w:rsidR="009E6E13">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назив</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ком.</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назив</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ком.</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назив</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ком.</w:t>
            </w:r>
          </w:p>
        </w:tc>
      </w:tr>
      <w:tr w:rsidR="009E6E13">
        <w:trPr>
          <w:trHeight w:val="32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Десктоп рачунар</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21+10</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Лаптоп рачунар</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15+8</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Штампач</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r>
      <w:tr w:rsidR="009E6E13">
        <w:trPr>
          <w:trHeight w:val="26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Скенер</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9+1</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Факс уређај</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Копир апарат</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r>
      <w:tr w:rsidR="009E6E13">
        <w:trPr>
          <w:trHeight w:val="40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Фиксни телефон</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Мобилни телефон</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19+18</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ГПС уређај</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6+4</w:t>
            </w:r>
          </w:p>
        </w:tc>
      </w:tr>
      <w:tr w:rsidR="009E6E13">
        <w:trPr>
          <w:trHeight w:val="42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Клима уређај</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Инсталација интернета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Фотоапарат</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r>
      <w:tr w:rsidR="009E6E13">
        <w:trPr>
          <w:trHeight w:val="38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Канцелријски ормани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4+1</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Радна столица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5+4</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Радни сто</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r>
    </w:tbl>
    <w:p w:rsidR="009E6E13" w:rsidRDefault="009E6E13">
      <w:pPr>
        <w:pBdr>
          <w:top w:val="nil"/>
          <w:left w:val="nil"/>
          <w:bottom w:val="nil"/>
          <w:right w:val="nil"/>
          <w:between w:val="nil"/>
        </w:pBdr>
        <w:jc w:val="both"/>
        <w:rPr>
          <w:rFonts w:ascii="Arial Narrow" w:eastAsia="Arial Narrow" w:hAnsi="Arial Narrow" w:cs="Arial Narrow"/>
          <w:color w:val="000000"/>
          <w:sz w:val="22"/>
          <w:szCs w:val="22"/>
        </w:rPr>
      </w:pPr>
    </w:p>
    <w:p w:rsidR="009E6E13" w:rsidRDefault="00F711DE">
      <w:pPr>
        <w:numPr>
          <w:ilvl w:val="1"/>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ind w:left="660"/>
        <w:jc w:val="both"/>
        <w:rPr>
          <w:rFonts w:ascii="Arial Narrow" w:eastAsia="Arial Narrow" w:hAnsi="Arial Narrow" w:cs="Arial Narrow"/>
          <w:color w:val="000000"/>
        </w:rPr>
      </w:pPr>
    </w:p>
    <w:p w:rsidR="009E6E13" w:rsidRDefault="00F711DE">
      <w:pPr>
        <w:numPr>
          <w:ilvl w:val="0"/>
          <w:numId w:val="7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Изменити Одлику о систематизацији радних места и систематизовати и нова радна места. </w:t>
      </w:r>
    </w:p>
    <w:p w:rsidR="009E6E13" w:rsidRDefault="00F711DE">
      <w:pPr>
        <w:numPr>
          <w:ilvl w:val="0"/>
          <w:numId w:val="79"/>
        </w:numPr>
        <w:pBdr>
          <w:top w:val="nil"/>
          <w:left w:val="nil"/>
          <w:bottom w:val="nil"/>
          <w:right w:val="nil"/>
          <w:between w:val="nil"/>
        </w:pBdr>
        <w:spacing w:line="259" w:lineRule="auto"/>
        <w:jc w:val="both"/>
        <w:rPr>
          <w:color w:val="000000"/>
        </w:rPr>
      </w:pPr>
      <w:r>
        <w:rPr>
          <w:rFonts w:ascii="Arial Narrow" w:eastAsia="Arial Narrow" w:hAnsi="Arial Narrow" w:cs="Arial Narrow"/>
          <w:color w:val="000000"/>
        </w:rPr>
        <w:t>Укупно запослити 29 нових инспектора – попунити постојећу систематизацију и запослити и нове инспекторе.</w:t>
      </w:r>
    </w:p>
    <w:p w:rsidR="009E6E13" w:rsidRDefault="00F711DE">
      <w:pPr>
        <w:numPr>
          <w:ilvl w:val="0"/>
          <w:numId w:val="75"/>
        </w:numPr>
        <w:pBdr>
          <w:top w:val="nil"/>
          <w:left w:val="nil"/>
          <w:bottom w:val="nil"/>
          <w:right w:val="nil"/>
          <w:between w:val="nil"/>
        </w:pBdr>
        <w:spacing w:after="160" w:line="259" w:lineRule="auto"/>
        <w:rPr>
          <w:color w:val="000000"/>
        </w:rPr>
      </w:pPr>
      <w:bookmarkStart w:id="37" w:name="_1hmsyys" w:colFirst="0" w:colLast="0"/>
      <w:bookmarkEnd w:id="37"/>
      <w:r>
        <w:br w:type="page"/>
      </w:r>
    </w:p>
    <w:p w:rsidR="009E6E13" w:rsidRDefault="00F711DE">
      <w:pPr>
        <w:pStyle w:val="Heading1"/>
        <w:numPr>
          <w:ilvl w:val="0"/>
          <w:numId w:val="53"/>
        </w:numPr>
        <w:pBdr>
          <w:bottom w:val="single" w:sz="4" w:space="1" w:color="000000"/>
        </w:pBdr>
        <w:shd w:val="clear" w:color="auto" w:fill="F2F2F2"/>
        <w:jc w:val="both"/>
        <w:rPr>
          <w:rFonts w:ascii="Arial Narrow" w:eastAsia="Arial Narrow" w:hAnsi="Arial Narrow" w:cs="Arial Narrow"/>
          <w:color w:val="00B050"/>
        </w:rPr>
      </w:pPr>
      <w:r>
        <w:rPr>
          <w:rFonts w:ascii="Arial Narrow" w:eastAsia="Arial Narrow" w:hAnsi="Arial Narrow" w:cs="Arial Narrow"/>
          <w:b/>
          <w:color w:val="00B050"/>
        </w:rPr>
        <w:t>УПРАВА ЗА ЗАШТИТУ БИЉА: ГРАНИЧНА ФИТОСАНИТАРНА ИНСПЕКЦИЈА</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ind w:left="0" w:firstLine="0"/>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ind w:hanging="720"/>
        <w:rPr>
          <w:rFonts w:ascii="Arial Narrow" w:eastAsia="Arial Narrow" w:hAnsi="Arial Narrow" w:cs="Arial Narrow"/>
          <w:color w:val="000000"/>
        </w:rPr>
      </w:pPr>
    </w:p>
    <w:p w:rsidR="009E6E13" w:rsidRDefault="00F711DE">
      <w:pPr>
        <w:pBdr>
          <w:top w:val="nil"/>
          <w:left w:val="nil"/>
          <w:bottom w:val="nil"/>
          <w:right w:val="nil"/>
          <w:between w:val="nil"/>
        </w:pBdr>
        <w:ind w:hanging="720"/>
        <w:rPr>
          <w:rFonts w:ascii="Arial Narrow" w:eastAsia="Arial Narrow" w:hAnsi="Arial Narrow" w:cs="Arial Narrow"/>
          <w:color w:val="000000"/>
        </w:rPr>
      </w:pPr>
      <w:r>
        <w:rPr>
          <w:rFonts w:ascii="Arial Narrow" w:eastAsia="Arial Narrow" w:hAnsi="Arial Narrow" w:cs="Arial Narrow"/>
          <w:b/>
          <w:color w:val="000000"/>
        </w:rPr>
        <w:t>32.1.1. Организација и надлежност инспекције</w:t>
      </w:r>
    </w:p>
    <w:p w:rsidR="009E6E13" w:rsidRDefault="009E6E13">
      <w:pPr>
        <w:pBdr>
          <w:top w:val="nil"/>
          <w:left w:val="nil"/>
          <w:bottom w:val="nil"/>
          <w:right w:val="nil"/>
          <w:between w:val="nil"/>
        </w:pBdr>
        <w:rPr>
          <w:rFonts w:ascii="Arial Narrow" w:eastAsia="Arial Narrow" w:hAnsi="Arial Narrow" w:cs="Arial Narrow"/>
          <w:color w:val="000000"/>
          <w:u w:val="single"/>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Одељење граничне  фитосанитарне инспекције формирано је  у оквиру Управе за заштиту биља, при Министарству пољопривреде, шумарства и водопривреде.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Фитосанитарни преглед јесте провера документације, идентитета и здравственог стања биља, биљних производа и прописаних објеката, ради утврђивања присуства или одсуства штетних организама, као и свака друга провера усаглашености са фитосанитарним прописима.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Пошиљка биља је одређена количина биља, биљних производа и прописаних објеката која се транспортује и коју прати један фитосанитарни сертификат или други јединствени документ или ознака, потребни за спровођење царинских или других поступака. Пошиљка се може састојати из више партија или лотова. Пошиљке биља при увозу подлежу фитосанитарном прегледу на граничном прелазу у складу са Законом.</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Пошиљке биља са Листе VБ део I и Листе VБ део II ( Правилника о листама штетних организама и листама биља, биљних производа и прописаних објеката ( Службени гласник РС 7/10 ,22/12 ,57/15), које се увозе, њихова амбалажа, као и превозно средство којима се превозе, подлежу обавезном фитосанитарном прегледу на граничном прелазу и мора их пратити фитосертификат или фитосертификат за реекспорт.</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Пошиљке биља које нису наведене на Листи VБ део I и Листи VБ део II, које се увозе, а могу бити потенцијални домаћини регулисаних штетних организама које се увозе, њихова амбалажа, као и превозно средство којима се превозе, подлежу фитосанитарном прегледу и за ове пошиљке није неопходан фитосертификат или фитосертификат за реекспорт.</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Гранични фитосанитарни инспектори обављају послове  контроле здравственог стања биља при увозу, извозу и транзиту са претоваром; издавање фитосертификата код пошиљака у извозу; контроле безбедности хране и хране за животиње биљног порекла, контроле увоза средстава за заштиту биља; контроле средстава за исхрану биља и оплемењивање земљишта; контроле присуства ГМО код биља; контроле присуства нивоа радиоактивне контаминације код биља и средстава за исхрану биља и оплемењивача земљишта; врше наређивање фитосанитарних мера (уништавање биља, дезинфекција, дезинфестација и др.); припрему нотификације- пресретања штетних организама при увозу;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 Циљ прегледа и контроле граничне фитосанитарне инспекције је:</w:t>
      </w:r>
    </w:p>
    <w:p w:rsidR="009E6E13" w:rsidRDefault="00F711DE">
      <w:pPr>
        <w:numPr>
          <w:ilvl w:val="0"/>
          <w:numId w:val="13"/>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превенција-спречавање уношења  штетних организама,  биља, биљних производа и прописаних објеката регулисаних  правилником о листама штетних организама и листама биља, биљних производа и прописаних објеката и то са:   Листе  IA део  I Штетни организми  за које није познато да су присутни на територији Републике Србије и чије је уношење и ширење у Републику Србију  забрањено, Листе  IA део  II Штетни организми  за које  је познато да су  присутни на ограниченом подручју Републике Србије и чије је уношење и ширење у Републику Србију забрањено, Листе IIA део II Штетни организми за које је познато да су присутни на ограниченом подручју Републике Србије и чије је уношење и ширење у Републику Србију забрањено, ако су присутни на одређеном биљу, биљним производима  и  прописаним  објектима,  Листе  IIIA  Врсте  биља,  биљних  производа  и прописаних објеката чији је увоз забрањен у Републику Србију; </w:t>
      </w:r>
    </w:p>
    <w:p w:rsidR="009E6E13" w:rsidRDefault="00F711DE">
      <w:pPr>
        <w:numPr>
          <w:ilvl w:val="0"/>
          <w:numId w:val="13"/>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спречавању уношења пошиљака ако не испуњавају  услове са Листе IVA део I Врсте биља,  биљних  производа  и  прописаних  објеката  за  које  су  прописани  специфични фитосанитарни  услови  при  увозу.</w:t>
      </w:r>
    </w:p>
    <w:p w:rsidR="009E6E13" w:rsidRDefault="00F711DE">
      <w:pPr>
        <w:numPr>
          <w:ilvl w:val="0"/>
          <w:numId w:val="13"/>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спречавање уношења (стављања у промет) небезбедних пошиљака хране и хране за животиње биљног порекла</w:t>
      </w:r>
    </w:p>
    <w:p w:rsidR="009E6E13" w:rsidRDefault="00F711DE">
      <w:pPr>
        <w:numPr>
          <w:ilvl w:val="0"/>
          <w:numId w:val="13"/>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спречавање уношења  пошиљака биља и хране код којих се утврди присуство ГМО; </w:t>
      </w:r>
    </w:p>
    <w:p w:rsidR="009E6E13" w:rsidRDefault="00F711DE">
      <w:pPr>
        <w:numPr>
          <w:ilvl w:val="0"/>
          <w:numId w:val="13"/>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спречавање уношења неадекватних средстава за заштиту  биља и средстава за исхрану биља и оплемењивача земљишта;</w:t>
      </w:r>
    </w:p>
    <w:p w:rsidR="009E6E13" w:rsidRDefault="00F711DE">
      <w:pPr>
        <w:numPr>
          <w:ilvl w:val="0"/>
          <w:numId w:val="13"/>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спречавање уношења  биља и средстава за исхрану биља и оплемењивача  земљишта на којима се утврди повећан ниво радиоактивне контаминације;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Крајњи циљ је заштита људи, животиња, животне средине и сопствене биљне производње.</w:t>
      </w:r>
    </w:p>
    <w:p w:rsidR="009E6E13" w:rsidRDefault="00F711DE">
      <w:pPr>
        <w:numPr>
          <w:ilvl w:val="2"/>
          <w:numId w:val="5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Одељење Граничне фитосанитарне инспекције  врши контролу у промету преко државне границе и то пошиљака биља, биљних производа и прописаних објеката, средстава за заштиту биља, средстава за исхрану биља, сортност и квалитет семена и садног материјала, присуство генетски модификованих организама у одређеним пошиљкама биља и биљних производа; врши контролу безбедности хране и хране за животиње биљног и мешовитог порекла  у промету преко државне границе; врши контролу нивоа радиоактивне контаминације одређених пошиљака</w:t>
      </w:r>
      <w:r>
        <w:rPr>
          <w:rFonts w:ascii="Arial Narrow" w:eastAsia="Arial Narrow" w:hAnsi="Arial Narrow" w:cs="Arial Narrow"/>
          <w:color w:val="000000"/>
          <w:highlight w:val="white"/>
        </w:rPr>
        <w:br/>
      </w:r>
      <w:r>
        <w:rPr>
          <w:rFonts w:ascii="Arial Narrow" w:eastAsia="Arial Narrow" w:hAnsi="Arial Narrow" w:cs="Arial Narrow"/>
          <w:color w:val="000000"/>
          <w:highlight w:val="white"/>
        </w:rPr>
        <w:br/>
        <w:t xml:space="preserve">Биље, биљни производи и прописани објекти, средстава за заштиту и исхрану биља, који подлежу фитосанитарном прегледу, уређени су Званичним </w:t>
      </w:r>
      <w:r>
        <w:rPr>
          <w:rFonts w:ascii="Arial Narrow" w:eastAsia="Arial Narrow" w:hAnsi="Arial Narrow" w:cs="Arial Narrow"/>
          <w:color w:val="000000"/>
        </w:rPr>
        <w:t>Списком роба са тарифним ставовима које при увозу подлежу фитосанитарној контроли сходно Закону о здрављу биља, Закону о средствима за исхрану биља и оплемењивачима земљишта или Закону о средствима зa заштиту биља</w:t>
      </w:r>
      <w:r>
        <w:rPr>
          <w:rFonts w:ascii="Arial Narrow" w:eastAsia="Arial Narrow" w:hAnsi="Arial Narrow" w:cs="Arial Narrow"/>
          <w:color w:val="000000"/>
          <w:highlight w:val="white"/>
        </w:rPr>
        <w:t>.</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У оквиру Оделења граничне фитосанитарне инспекције постоји пет (5) Одсека граничне фитосанитарне инспекције и то: Суботица, Београд, Мали Зворник, Прешево (одсеци са инспекторима који покривају граничне прелазе)  и одсек граничне фитосанитарне инспекције на местима царињења.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Сваки Одсек са инспекторима на граничним прелазима покрива одређени број граничних прелаза а Наредбом су одређени гранични прелази преко којих се може увозити , извозити  и провозити  биље, биљни производи, средства за заштиту биља  и средства за исхрану биља и оплемењивачи  земљишта.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Укупан број граничних прелаза које покрива одељење граничне фитосанитарне инспекције је 21 гранични прелаз и то:</w:t>
      </w:r>
    </w:p>
    <w:p w:rsidR="009E6E13" w:rsidRDefault="00F711DE">
      <w:pPr>
        <w:numPr>
          <w:ilvl w:val="0"/>
          <w:numId w:val="2"/>
        </w:numPr>
        <w:pBdr>
          <w:top w:val="nil"/>
          <w:left w:val="nil"/>
          <w:bottom w:val="nil"/>
          <w:right w:val="nil"/>
          <w:between w:val="nil"/>
        </w:pBdr>
        <w:spacing w:line="276" w:lineRule="auto"/>
        <w:jc w:val="both"/>
        <w:rPr>
          <w:color w:val="000000"/>
          <w:highlight w:val="white"/>
        </w:rPr>
      </w:pPr>
      <w:r>
        <w:rPr>
          <w:rFonts w:ascii="Arial Narrow" w:eastAsia="Arial Narrow" w:hAnsi="Arial Narrow" w:cs="Arial Narrow"/>
          <w:color w:val="000000"/>
          <w:highlight w:val="white"/>
        </w:rPr>
        <w:t>Друмски гранични прелази: Хоргош, Богојево, Батровци, Сремска Рача, Мали Зворник, Котроман, Гостун, Прешево, Градина и Ватин.</w:t>
      </w:r>
    </w:p>
    <w:p w:rsidR="009E6E13" w:rsidRDefault="00F711DE">
      <w:pPr>
        <w:numPr>
          <w:ilvl w:val="0"/>
          <w:numId w:val="2"/>
        </w:numPr>
        <w:pBdr>
          <w:top w:val="nil"/>
          <w:left w:val="nil"/>
          <w:bottom w:val="nil"/>
          <w:right w:val="nil"/>
          <w:between w:val="nil"/>
        </w:pBdr>
        <w:spacing w:line="276" w:lineRule="auto"/>
        <w:jc w:val="both"/>
        <w:rPr>
          <w:color w:val="000000"/>
          <w:highlight w:val="white"/>
        </w:rPr>
      </w:pPr>
      <w:r>
        <w:rPr>
          <w:rFonts w:ascii="Arial Narrow" w:eastAsia="Arial Narrow" w:hAnsi="Arial Narrow" w:cs="Arial Narrow"/>
          <w:color w:val="000000"/>
          <w:highlight w:val="white"/>
        </w:rPr>
        <w:t>Железнички гранични прелази: Суботица, Вршац, Кикинда, Шид, Ристовац, Димитровград, Пријепоље и Брасина.</w:t>
      </w:r>
    </w:p>
    <w:p w:rsidR="009E6E13" w:rsidRDefault="00F711DE">
      <w:pPr>
        <w:numPr>
          <w:ilvl w:val="0"/>
          <w:numId w:val="2"/>
        </w:numPr>
        <w:pBdr>
          <w:top w:val="nil"/>
          <w:left w:val="nil"/>
          <w:bottom w:val="nil"/>
          <w:right w:val="nil"/>
          <w:between w:val="nil"/>
        </w:pBdr>
        <w:spacing w:line="276" w:lineRule="auto"/>
        <w:jc w:val="both"/>
        <w:rPr>
          <w:color w:val="000000"/>
          <w:highlight w:val="white"/>
        </w:rPr>
      </w:pPr>
      <w:r>
        <w:rPr>
          <w:rFonts w:ascii="Arial Narrow" w:eastAsia="Arial Narrow" w:hAnsi="Arial Narrow" w:cs="Arial Narrow"/>
          <w:color w:val="000000"/>
          <w:highlight w:val="white"/>
        </w:rPr>
        <w:t>Речни гранични прелази: Бездан и Велико Градиште</w:t>
      </w:r>
    </w:p>
    <w:p w:rsidR="009E6E13" w:rsidRDefault="00F711DE">
      <w:pPr>
        <w:numPr>
          <w:ilvl w:val="0"/>
          <w:numId w:val="2"/>
        </w:numPr>
        <w:pBdr>
          <w:top w:val="nil"/>
          <w:left w:val="nil"/>
          <w:bottom w:val="nil"/>
          <w:right w:val="nil"/>
          <w:between w:val="nil"/>
        </w:pBdr>
        <w:spacing w:after="160" w:line="276" w:lineRule="auto"/>
        <w:jc w:val="both"/>
        <w:rPr>
          <w:color w:val="000000"/>
          <w:highlight w:val="white"/>
        </w:rPr>
      </w:pPr>
      <w:r>
        <w:rPr>
          <w:rFonts w:ascii="Arial Narrow" w:eastAsia="Arial Narrow" w:hAnsi="Arial Narrow" w:cs="Arial Narrow"/>
          <w:color w:val="000000"/>
          <w:highlight w:val="white"/>
        </w:rPr>
        <w:t>Ваздушни гранични прелаз: Аеродром Београд</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Радно  време граничне фитосанитарне инспекције на граничним прелазима је од 07,00 до 19,00 часова у летњем периоду а од 07,00 до 17,00 часова у зимском периоду.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Гранични прелази Хоргош, Прешево и Батровци имају 24- часовно радно време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Гранични прелази на којима је стално присутна инспекција а су: Хоргош, Богојево, Батровци, Суботица, Ватин,  Београд, Сремска Рача, Мали Зворник,  Котроман, Гостун, Прешево и Градина.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Гранични прелази на које инспектори излазе по позиву су: Бездан, Велико Градиште, Вршац, Кикинда, Шид, Ристовац, Аеродром Београд, Пријепоље, Димитровград и Брасина.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Радно време граничних фитосанитарних инспектора у местима царињења је од 7,30 до 15,30 часова пет дана у недељи.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Делокруг  надлежности, начин здравствене контроле биља, средстава за заштиту биља, средстава за исхрану биља и оплемењиваче земљишта , хране и хране за животиње биљног порекла утврђени су следећом законском регулативом:</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highlight w:val="white"/>
        </w:rPr>
      </w:pPr>
      <w:r>
        <w:rPr>
          <w:rFonts w:ascii="Arial Narrow" w:eastAsia="Arial Narrow" w:hAnsi="Arial Narrow" w:cs="Arial Narrow"/>
          <w:color w:val="000000"/>
          <w:highlight w:val="white"/>
        </w:rPr>
        <w:t>Закон о здрављу биља, Закон о безбедности хране, Закон о средствима за заштиту биља, Закон о средствима за исхрану биља и оплемењивачима земљишта, Закон о семену, Закон о садном материјалу, Закон о генетички модификованим организмима, као и низом подзаконских аката правилника, наредби и интерних процедура.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Врсте контроле:</w:t>
      </w:r>
    </w:p>
    <w:p w:rsidR="009E6E13" w:rsidRDefault="00F711DE">
      <w:pPr>
        <w:numPr>
          <w:ilvl w:val="0"/>
          <w:numId w:val="50"/>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контроле здравственог стања биља при увозу, извозу и транзиту са претоваром;</w:t>
      </w:r>
    </w:p>
    <w:p w:rsidR="009E6E13" w:rsidRDefault="00F711DE">
      <w:pPr>
        <w:numPr>
          <w:ilvl w:val="0"/>
          <w:numId w:val="50"/>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контроле средстава за заштиту биља при увозу;</w:t>
      </w:r>
    </w:p>
    <w:p w:rsidR="009E6E13" w:rsidRDefault="00F711DE">
      <w:pPr>
        <w:numPr>
          <w:ilvl w:val="0"/>
          <w:numId w:val="50"/>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контроле средстава за исхрану биља и оплемењивање земљишта при увозу;</w:t>
      </w:r>
    </w:p>
    <w:p w:rsidR="009E6E13" w:rsidRDefault="00F711DE">
      <w:pPr>
        <w:numPr>
          <w:ilvl w:val="0"/>
          <w:numId w:val="50"/>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контроле присуства генетски модификованих организама код биља у увозу;</w:t>
      </w:r>
    </w:p>
    <w:p w:rsidR="009E6E13" w:rsidRDefault="00F711DE">
      <w:pPr>
        <w:numPr>
          <w:ilvl w:val="0"/>
          <w:numId w:val="50"/>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контроле присуства нивоа радиоактивне контаминације код биља и средстава за исхрану биља и оплемењивача земљишта у увозу;</w:t>
      </w:r>
    </w:p>
    <w:p w:rsidR="009E6E13" w:rsidRDefault="00F711DE">
      <w:pPr>
        <w:numPr>
          <w:ilvl w:val="0"/>
          <w:numId w:val="50"/>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припрему нотификације- пресретања штетних организама при увозу </w:t>
      </w:r>
    </w:p>
    <w:p w:rsidR="009E6E13" w:rsidRDefault="00F711DE">
      <w:pPr>
        <w:numPr>
          <w:ilvl w:val="0"/>
          <w:numId w:val="50"/>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контроле пошиљака намењених за тржиште царинске уније Руска Федерација, Белорусија и Казахстан</w:t>
      </w:r>
    </w:p>
    <w:p w:rsidR="009E6E13" w:rsidRDefault="00F711DE">
      <w:pPr>
        <w:numPr>
          <w:ilvl w:val="0"/>
          <w:numId w:val="50"/>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контроле безбедности пошиљака хране биљног порекла у фазама увоза, провоза и извоза;</w:t>
      </w:r>
    </w:p>
    <w:p w:rsidR="009E6E13" w:rsidRDefault="00F711DE">
      <w:pPr>
        <w:numPr>
          <w:ilvl w:val="0"/>
          <w:numId w:val="50"/>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контроле безбедности пошиљака мешовите хране у фазама увоза, провоза и извоза;</w:t>
      </w:r>
    </w:p>
    <w:p w:rsidR="009E6E13" w:rsidRDefault="00F711DE">
      <w:pPr>
        <w:numPr>
          <w:ilvl w:val="0"/>
          <w:numId w:val="50"/>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контроле безбедности пошиљака хране за животиње биљног порекла у фазама увоза, провоза и извоза.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ind w:left="0" w:firstLine="0"/>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fff7"/>
        <w:tblW w:w="8926"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005"/>
        <w:gridCol w:w="5921"/>
      </w:tblGrid>
      <w:tr w:rsidR="009E6E13">
        <w:trPr>
          <w:trHeight w:val="460"/>
          <w:jc w:val="center"/>
        </w:trPr>
        <w:tc>
          <w:tcPr>
            <w:tcW w:w="0" w:type="auto"/>
            <w:shd w:val="clear" w:color="auto" w:fill="00B050"/>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FFFFFF"/>
              </w:rPr>
            </w:pPr>
            <w:r>
              <w:rPr>
                <w:rFonts w:ascii="Arial Narrow" w:eastAsia="Arial Narrow" w:hAnsi="Arial Narrow" w:cs="Arial Narrow"/>
                <w:color w:val="FFFFFF"/>
              </w:rPr>
              <w:t>Одсек за граничну фитосанитарну инспекцију</w:t>
            </w:r>
          </w:p>
        </w:tc>
        <w:tc>
          <w:tcPr>
            <w:tcW w:w="0" w:type="auto"/>
            <w:shd w:val="clear" w:color="auto" w:fill="00B050"/>
            <w:vAlign w:val="center"/>
          </w:tcPr>
          <w:p w:rsidR="009E6E13" w:rsidRDefault="00F711DE">
            <w:pPr>
              <w:pBdr>
                <w:top w:val="nil"/>
                <w:left w:val="nil"/>
                <w:bottom w:val="nil"/>
                <w:right w:val="nil"/>
                <w:between w:val="nil"/>
              </w:pBdr>
              <w:spacing w:line="259" w:lineRule="auto"/>
              <w:rPr>
                <w:rFonts w:ascii="Arial Narrow" w:eastAsia="Arial Narrow" w:hAnsi="Arial Narrow" w:cs="Arial Narrow"/>
                <w:color w:val="FFFFFF"/>
                <w:u w:val="single"/>
              </w:rPr>
            </w:pPr>
            <w:r>
              <w:rPr>
                <w:rFonts w:ascii="Arial Narrow" w:eastAsia="Arial Narrow" w:hAnsi="Arial Narrow" w:cs="Arial Narrow"/>
                <w:color w:val="FFFFFF"/>
              </w:rPr>
              <w:t>Гранични прелази</w:t>
            </w:r>
          </w:p>
        </w:tc>
      </w:tr>
      <w:tr w:rsidR="009E6E13">
        <w:trPr>
          <w:trHeight w:val="480"/>
          <w:jc w:val="center"/>
        </w:trPr>
        <w:tc>
          <w:tcPr>
            <w:tcW w:w="0" w:type="auto"/>
            <w:vAlign w:val="center"/>
          </w:tcPr>
          <w:p w:rsidR="009E6E13" w:rsidRDefault="00F711DE">
            <w:pPr>
              <w:pBdr>
                <w:top w:val="nil"/>
                <w:left w:val="nil"/>
                <w:bottom w:val="nil"/>
                <w:right w:val="nil"/>
                <w:between w:val="nil"/>
              </w:pBdr>
              <w:spacing w:line="259" w:lineRule="auto"/>
              <w:jc w:val="both"/>
              <w:rPr>
                <w:rFonts w:ascii="Arial Narrow" w:eastAsia="Arial Narrow" w:hAnsi="Arial Narrow" w:cs="Arial Narrow"/>
                <w:color w:val="000000"/>
                <w:u w:val="single"/>
              </w:rPr>
            </w:pPr>
            <w:r>
              <w:rPr>
                <w:rFonts w:ascii="Arial Narrow" w:eastAsia="Arial Narrow" w:hAnsi="Arial Narrow" w:cs="Arial Narrow"/>
                <w:color w:val="000000"/>
              </w:rPr>
              <w:t>Суботица</w:t>
            </w:r>
          </w:p>
        </w:tc>
        <w:tc>
          <w:tcPr>
            <w:tcW w:w="0" w:type="auto"/>
            <w:vAlign w:val="center"/>
          </w:tcPr>
          <w:p w:rsidR="009E6E13" w:rsidRDefault="00F711DE">
            <w:pPr>
              <w:pBdr>
                <w:top w:val="nil"/>
                <w:left w:val="nil"/>
                <w:bottom w:val="nil"/>
                <w:right w:val="nil"/>
                <w:between w:val="nil"/>
              </w:pBdr>
              <w:spacing w:line="259" w:lineRule="auto"/>
              <w:jc w:val="both"/>
              <w:rPr>
                <w:rFonts w:ascii="Arial Narrow" w:eastAsia="Arial Narrow" w:hAnsi="Arial Narrow" w:cs="Arial Narrow"/>
                <w:color w:val="000000"/>
                <w:u w:val="single"/>
              </w:rPr>
            </w:pPr>
            <w:r>
              <w:rPr>
                <w:rFonts w:ascii="Arial Narrow" w:eastAsia="Arial Narrow" w:hAnsi="Arial Narrow" w:cs="Arial Narrow"/>
                <w:color w:val="000000"/>
              </w:rPr>
              <w:t>Гранични прелази: Хоргош, Суботица, Богојево, Бездан, Кикинда, Вршац и Ватин</w:t>
            </w:r>
          </w:p>
        </w:tc>
      </w:tr>
      <w:tr w:rsidR="009E6E13">
        <w:trPr>
          <w:trHeight w:val="480"/>
          <w:jc w:val="center"/>
        </w:trPr>
        <w:tc>
          <w:tcPr>
            <w:tcW w:w="0" w:type="auto"/>
            <w:vAlign w:val="center"/>
          </w:tcPr>
          <w:p w:rsidR="009E6E13" w:rsidRDefault="00F711DE">
            <w:pPr>
              <w:pBdr>
                <w:top w:val="nil"/>
                <w:left w:val="nil"/>
                <w:bottom w:val="nil"/>
                <w:right w:val="nil"/>
                <w:between w:val="nil"/>
              </w:pBdr>
              <w:spacing w:line="259" w:lineRule="auto"/>
              <w:jc w:val="both"/>
              <w:rPr>
                <w:rFonts w:ascii="Arial Narrow" w:eastAsia="Arial Narrow" w:hAnsi="Arial Narrow" w:cs="Arial Narrow"/>
                <w:color w:val="000000"/>
                <w:u w:val="single"/>
              </w:rPr>
            </w:pPr>
            <w:r>
              <w:rPr>
                <w:rFonts w:ascii="Arial Narrow" w:eastAsia="Arial Narrow" w:hAnsi="Arial Narrow" w:cs="Arial Narrow"/>
                <w:color w:val="000000"/>
              </w:rPr>
              <w:t>Београд</w:t>
            </w:r>
          </w:p>
        </w:tc>
        <w:tc>
          <w:tcPr>
            <w:tcW w:w="0" w:type="auto"/>
            <w:vAlign w:val="center"/>
          </w:tcPr>
          <w:p w:rsidR="009E6E13" w:rsidRDefault="00F711DE">
            <w:pPr>
              <w:pBdr>
                <w:top w:val="nil"/>
                <w:left w:val="nil"/>
                <w:bottom w:val="nil"/>
                <w:right w:val="nil"/>
                <w:between w:val="nil"/>
              </w:pBdr>
              <w:spacing w:line="259" w:lineRule="auto"/>
              <w:jc w:val="both"/>
              <w:rPr>
                <w:rFonts w:ascii="Arial Narrow" w:eastAsia="Arial Narrow" w:hAnsi="Arial Narrow" w:cs="Arial Narrow"/>
                <w:color w:val="000000"/>
                <w:u w:val="single"/>
              </w:rPr>
            </w:pPr>
            <w:r>
              <w:rPr>
                <w:rFonts w:ascii="Arial Narrow" w:eastAsia="Arial Narrow" w:hAnsi="Arial Narrow" w:cs="Arial Narrow"/>
                <w:color w:val="000000"/>
              </w:rPr>
              <w:t>Гранични прелази: Београд, Велико Градиште, Батровци, Шид, Сремска Рача</w:t>
            </w:r>
          </w:p>
        </w:tc>
      </w:tr>
      <w:tr w:rsidR="009E6E13">
        <w:trPr>
          <w:trHeight w:val="480"/>
          <w:jc w:val="center"/>
        </w:trPr>
        <w:tc>
          <w:tcPr>
            <w:tcW w:w="0" w:type="auto"/>
            <w:vAlign w:val="center"/>
          </w:tcPr>
          <w:p w:rsidR="009E6E13" w:rsidRDefault="00F711DE">
            <w:pPr>
              <w:pBdr>
                <w:top w:val="nil"/>
                <w:left w:val="nil"/>
                <w:bottom w:val="nil"/>
                <w:right w:val="nil"/>
                <w:between w:val="nil"/>
              </w:pBdr>
              <w:spacing w:line="259" w:lineRule="auto"/>
              <w:jc w:val="both"/>
              <w:rPr>
                <w:rFonts w:ascii="Arial Narrow" w:eastAsia="Arial Narrow" w:hAnsi="Arial Narrow" w:cs="Arial Narrow"/>
                <w:color w:val="000000"/>
                <w:u w:val="single"/>
              </w:rPr>
            </w:pPr>
            <w:r>
              <w:rPr>
                <w:rFonts w:ascii="Arial Narrow" w:eastAsia="Arial Narrow" w:hAnsi="Arial Narrow" w:cs="Arial Narrow"/>
                <w:color w:val="000000"/>
              </w:rPr>
              <w:t>Мали Зворник</w:t>
            </w:r>
          </w:p>
        </w:tc>
        <w:tc>
          <w:tcPr>
            <w:tcW w:w="0" w:type="auto"/>
            <w:vAlign w:val="center"/>
          </w:tcPr>
          <w:p w:rsidR="009E6E13" w:rsidRDefault="00F711DE">
            <w:pPr>
              <w:pBdr>
                <w:top w:val="nil"/>
                <w:left w:val="nil"/>
                <w:bottom w:val="nil"/>
                <w:right w:val="nil"/>
                <w:between w:val="nil"/>
              </w:pBdr>
              <w:spacing w:line="259" w:lineRule="auto"/>
              <w:jc w:val="both"/>
              <w:rPr>
                <w:rFonts w:ascii="Arial Narrow" w:eastAsia="Arial Narrow" w:hAnsi="Arial Narrow" w:cs="Arial Narrow"/>
                <w:color w:val="000000"/>
                <w:u w:val="single"/>
              </w:rPr>
            </w:pPr>
            <w:r>
              <w:rPr>
                <w:rFonts w:ascii="Arial Narrow" w:eastAsia="Arial Narrow" w:hAnsi="Arial Narrow" w:cs="Arial Narrow"/>
                <w:color w:val="000000"/>
              </w:rPr>
              <w:t>Гранични прелази: Мали Зворник, Брасина, Котроман, Гостун и Пријепоље</w:t>
            </w:r>
          </w:p>
        </w:tc>
      </w:tr>
      <w:tr w:rsidR="009E6E13">
        <w:trPr>
          <w:trHeight w:val="360"/>
          <w:jc w:val="center"/>
        </w:trPr>
        <w:tc>
          <w:tcPr>
            <w:tcW w:w="0" w:type="auto"/>
            <w:vAlign w:val="center"/>
          </w:tcPr>
          <w:p w:rsidR="009E6E13" w:rsidRDefault="00F711DE">
            <w:pPr>
              <w:pBdr>
                <w:top w:val="nil"/>
                <w:left w:val="nil"/>
                <w:bottom w:val="nil"/>
                <w:right w:val="nil"/>
                <w:between w:val="nil"/>
              </w:pBdr>
              <w:spacing w:line="259" w:lineRule="auto"/>
              <w:jc w:val="both"/>
              <w:rPr>
                <w:rFonts w:ascii="Arial Narrow" w:eastAsia="Arial Narrow" w:hAnsi="Arial Narrow" w:cs="Arial Narrow"/>
                <w:color w:val="000000"/>
                <w:u w:val="single"/>
              </w:rPr>
            </w:pPr>
            <w:r>
              <w:rPr>
                <w:rFonts w:ascii="Arial Narrow" w:eastAsia="Arial Narrow" w:hAnsi="Arial Narrow" w:cs="Arial Narrow"/>
                <w:color w:val="000000"/>
              </w:rPr>
              <w:t>Прешево</w:t>
            </w:r>
          </w:p>
        </w:tc>
        <w:tc>
          <w:tcPr>
            <w:tcW w:w="0" w:type="auto"/>
            <w:vAlign w:val="center"/>
          </w:tcPr>
          <w:p w:rsidR="009E6E13" w:rsidRDefault="00F711DE">
            <w:pPr>
              <w:pBdr>
                <w:top w:val="nil"/>
                <w:left w:val="nil"/>
                <w:bottom w:val="nil"/>
                <w:right w:val="nil"/>
                <w:between w:val="nil"/>
              </w:pBdr>
              <w:spacing w:line="259" w:lineRule="auto"/>
              <w:jc w:val="both"/>
              <w:rPr>
                <w:rFonts w:ascii="Arial Narrow" w:eastAsia="Arial Narrow" w:hAnsi="Arial Narrow" w:cs="Arial Narrow"/>
                <w:color w:val="000000"/>
                <w:u w:val="single"/>
              </w:rPr>
            </w:pPr>
            <w:r>
              <w:rPr>
                <w:rFonts w:ascii="Arial Narrow" w:eastAsia="Arial Narrow" w:hAnsi="Arial Narrow" w:cs="Arial Narrow"/>
                <w:color w:val="000000"/>
              </w:rPr>
              <w:t>Градина, Димитровград, Прешево, Ристовац</w:t>
            </w:r>
          </w:p>
        </w:tc>
      </w:tr>
      <w:tr w:rsidR="009E6E13">
        <w:trPr>
          <w:trHeight w:val="680"/>
          <w:jc w:val="center"/>
        </w:trPr>
        <w:tc>
          <w:tcPr>
            <w:tcW w:w="0" w:type="auto"/>
            <w:vAlign w:val="center"/>
          </w:tcPr>
          <w:p w:rsidR="009E6E13" w:rsidRDefault="00F711DE">
            <w:pPr>
              <w:pBdr>
                <w:top w:val="nil"/>
                <w:left w:val="nil"/>
                <w:bottom w:val="nil"/>
                <w:right w:val="nil"/>
                <w:between w:val="nil"/>
              </w:pBdr>
              <w:spacing w:line="259" w:lineRule="auto"/>
              <w:rPr>
                <w:rFonts w:ascii="Arial Narrow" w:eastAsia="Arial Narrow" w:hAnsi="Arial Narrow" w:cs="Arial Narrow"/>
                <w:color w:val="000000"/>
                <w:u w:val="single"/>
              </w:rPr>
            </w:pPr>
            <w:r>
              <w:rPr>
                <w:rFonts w:ascii="Arial Narrow" w:eastAsia="Arial Narrow" w:hAnsi="Arial Narrow" w:cs="Arial Narrow"/>
                <w:color w:val="000000"/>
              </w:rPr>
              <w:t>За контролу пошиљака на месту царињења</w:t>
            </w:r>
          </w:p>
        </w:tc>
        <w:tc>
          <w:tcPr>
            <w:tcW w:w="0" w:type="auto"/>
            <w:vAlign w:val="center"/>
          </w:tcPr>
          <w:p w:rsidR="009E6E13" w:rsidRDefault="00F711DE">
            <w:pPr>
              <w:pBdr>
                <w:top w:val="nil"/>
                <w:left w:val="nil"/>
                <w:bottom w:val="nil"/>
                <w:right w:val="nil"/>
                <w:between w:val="nil"/>
              </w:pBdr>
              <w:spacing w:line="259" w:lineRule="auto"/>
              <w:rPr>
                <w:rFonts w:ascii="Arial Narrow" w:eastAsia="Arial Narrow" w:hAnsi="Arial Narrow" w:cs="Arial Narrow"/>
                <w:color w:val="000000"/>
                <w:u w:val="single"/>
              </w:rPr>
            </w:pPr>
            <w:r>
              <w:rPr>
                <w:rFonts w:ascii="Arial Narrow" w:eastAsia="Arial Narrow" w:hAnsi="Arial Narrow" w:cs="Arial Narrow"/>
                <w:color w:val="000000"/>
              </w:rPr>
              <w:t>Суботица, Нови Сад, Вршац, Шид, Београд, Лозница, Крагујевац, Чачак, Ниш, Димитровград и Прешево</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p>
    <w:p w:rsidR="009E6E13" w:rsidRDefault="009E6E13">
      <w:pPr>
        <w:pBdr>
          <w:top w:val="nil"/>
          <w:left w:val="nil"/>
          <w:bottom w:val="nil"/>
          <w:right w:val="nil"/>
          <w:between w:val="nil"/>
        </w:pBdr>
        <w:spacing w:line="259" w:lineRule="auto"/>
        <w:ind w:hanging="720"/>
        <w:jc w:val="both"/>
        <w:rPr>
          <w:rFonts w:ascii="Arial Narrow" w:eastAsia="Arial Narrow" w:hAnsi="Arial Narrow" w:cs="Arial Narrow"/>
          <w:color w:val="000000"/>
        </w:rPr>
      </w:pPr>
    </w:p>
    <w:tbl>
      <w:tblPr>
        <w:tblStyle w:val="affffff8"/>
        <w:tblW w:w="9016"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980"/>
        <w:gridCol w:w="4961"/>
        <w:gridCol w:w="2075"/>
      </w:tblGrid>
      <w:tr w:rsidR="009E6E13">
        <w:trPr>
          <w:trHeight w:val="660"/>
        </w:trPr>
        <w:tc>
          <w:tcPr>
            <w:tcW w:w="0" w:type="auto"/>
            <w:shd w:val="clear" w:color="auto" w:fill="00B050"/>
            <w:vAlign w:val="center"/>
          </w:tcPr>
          <w:p w:rsidR="009E6E13" w:rsidRDefault="00F711DE">
            <w:pPr>
              <w:pBdr>
                <w:top w:val="nil"/>
                <w:left w:val="nil"/>
                <w:bottom w:val="nil"/>
                <w:right w:val="nil"/>
                <w:between w:val="nil"/>
              </w:pBdr>
              <w:spacing w:after="160" w:line="259" w:lineRule="auto"/>
              <w:rPr>
                <w:rFonts w:ascii="Arial Narrow" w:eastAsia="Arial Narrow" w:hAnsi="Arial Narrow" w:cs="Arial Narrow"/>
                <w:color w:val="FFFFFF"/>
              </w:rPr>
            </w:pPr>
            <w:r>
              <w:rPr>
                <w:rFonts w:ascii="Arial Narrow" w:eastAsia="Arial Narrow" w:hAnsi="Arial Narrow" w:cs="Arial Narrow"/>
                <w:color w:val="FFFFFF"/>
              </w:rPr>
              <w:t>Одсек за граничну фитосанитарну инспекцију</w:t>
            </w:r>
          </w:p>
        </w:tc>
        <w:tc>
          <w:tcPr>
            <w:tcW w:w="0" w:type="auto"/>
            <w:shd w:val="clear" w:color="auto" w:fill="00B050"/>
            <w:vAlign w:val="center"/>
          </w:tcPr>
          <w:p w:rsidR="009E6E13" w:rsidRDefault="00F711DE">
            <w:pPr>
              <w:pBdr>
                <w:top w:val="nil"/>
                <w:left w:val="nil"/>
                <w:bottom w:val="nil"/>
                <w:right w:val="nil"/>
                <w:between w:val="nil"/>
              </w:pBdr>
              <w:spacing w:line="259" w:lineRule="auto"/>
              <w:rPr>
                <w:rFonts w:ascii="Arial Narrow" w:eastAsia="Arial Narrow" w:hAnsi="Arial Narrow" w:cs="Arial Narrow"/>
                <w:color w:val="FFFFFF"/>
                <w:u w:val="single"/>
              </w:rPr>
            </w:pPr>
            <w:r>
              <w:rPr>
                <w:rFonts w:ascii="Arial Narrow" w:eastAsia="Arial Narrow" w:hAnsi="Arial Narrow" w:cs="Arial Narrow"/>
                <w:color w:val="FFFFFF"/>
              </w:rPr>
              <w:t>Гранични прелази</w:t>
            </w:r>
          </w:p>
        </w:tc>
        <w:tc>
          <w:tcPr>
            <w:tcW w:w="0" w:type="auto"/>
            <w:shd w:val="clear" w:color="auto" w:fill="00B050"/>
            <w:vAlign w:val="center"/>
          </w:tcPr>
          <w:p w:rsidR="009E6E13" w:rsidRDefault="00F711DE">
            <w:pPr>
              <w:pBdr>
                <w:top w:val="nil"/>
                <w:left w:val="nil"/>
                <w:bottom w:val="nil"/>
                <w:right w:val="nil"/>
                <w:between w:val="nil"/>
              </w:pBdr>
              <w:spacing w:line="259" w:lineRule="auto"/>
              <w:rPr>
                <w:rFonts w:ascii="Arial Narrow" w:eastAsia="Arial Narrow" w:hAnsi="Arial Narrow" w:cs="Arial Narrow"/>
                <w:color w:val="FFFFFF"/>
              </w:rPr>
            </w:pPr>
            <w:r>
              <w:rPr>
                <w:rFonts w:ascii="Arial Narrow" w:eastAsia="Arial Narrow" w:hAnsi="Arial Narrow" w:cs="Arial Narrow"/>
                <w:color w:val="FFFFFF"/>
              </w:rPr>
              <w:t>Предвиђено по систематизацији/ Број запослених</w:t>
            </w:r>
          </w:p>
        </w:tc>
      </w:tr>
      <w:tr w:rsidR="009E6E13">
        <w:trPr>
          <w:trHeight w:val="240"/>
        </w:trPr>
        <w:tc>
          <w:tcPr>
            <w:tcW w:w="0" w:type="auto"/>
            <w:vAlign w:val="center"/>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u w:val="single"/>
              </w:rPr>
            </w:pPr>
            <w:r>
              <w:rPr>
                <w:rFonts w:ascii="Arial Narrow" w:eastAsia="Arial Narrow" w:hAnsi="Arial Narrow" w:cs="Arial Narrow"/>
                <w:color w:val="000000"/>
              </w:rPr>
              <w:t>Суботица</w:t>
            </w:r>
          </w:p>
        </w:tc>
        <w:tc>
          <w:tcPr>
            <w:tcW w:w="0" w:type="auto"/>
            <w:vAlign w:val="center"/>
          </w:tcPr>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u w:val="single"/>
              </w:rPr>
            </w:pPr>
            <w:r>
              <w:rPr>
                <w:rFonts w:ascii="Arial Narrow" w:eastAsia="Arial Narrow" w:hAnsi="Arial Narrow" w:cs="Arial Narrow"/>
                <w:color w:val="000000"/>
              </w:rPr>
              <w:t>Гранични прелази:Хоргош, Суботица, Богојево, Бездан, Кикинда, Вршац и Ватин</w:t>
            </w:r>
          </w:p>
        </w:tc>
        <w:tc>
          <w:tcPr>
            <w:tcW w:w="0" w:type="auto"/>
            <w:vAlign w:val="center"/>
          </w:tcPr>
          <w:p w:rsidR="009E6E13" w:rsidRDefault="009E6E13">
            <w:pPr>
              <w:pBdr>
                <w:top w:val="nil"/>
                <w:left w:val="nil"/>
                <w:bottom w:val="nil"/>
                <w:right w:val="nil"/>
                <w:between w:val="nil"/>
              </w:pBdr>
              <w:spacing w:after="160" w:line="276" w:lineRule="auto"/>
              <w:jc w:val="center"/>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9/9</w:t>
            </w:r>
          </w:p>
        </w:tc>
      </w:tr>
      <w:tr w:rsidR="009E6E13">
        <w:trPr>
          <w:trHeight w:val="300"/>
        </w:trPr>
        <w:tc>
          <w:tcPr>
            <w:tcW w:w="0" w:type="auto"/>
            <w:vAlign w:val="center"/>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u w:val="single"/>
              </w:rPr>
            </w:pPr>
            <w:r>
              <w:rPr>
                <w:rFonts w:ascii="Arial Narrow" w:eastAsia="Arial Narrow" w:hAnsi="Arial Narrow" w:cs="Arial Narrow"/>
                <w:color w:val="000000"/>
              </w:rPr>
              <w:t>Београд</w:t>
            </w:r>
          </w:p>
        </w:tc>
        <w:tc>
          <w:tcPr>
            <w:tcW w:w="0" w:type="auto"/>
            <w:vAlign w:val="center"/>
          </w:tcPr>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u w:val="single"/>
              </w:rPr>
            </w:pPr>
            <w:r>
              <w:rPr>
                <w:rFonts w:ascii="Arial Narrow" w:eastAsia="Arial Narrow" w:hAnsi="Arial Narrow" w:cs="Arial Narrow"/>
                <w:color w:val="000000"/>
              </w:rPr>
              <w:t>Гранични прелази: Београд, Велико Градиште, Батровци, Шид, Сремска Рача</w:t>
            </w:r>
          </w:p>
        </w:tc>
        <w:tc>
          <w:tcPr>
            <w:tcW w:w="0" w:type="auto"/>
            <w:vAlign w:val="center"/>
          </w:tcPr>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10/10</w:t>
            </w:r>
          </w:p>
        </w:tc>
      </w:tr>
      <w:tr w:rsidR="009E6E13">
        <w:trPr>
          <w:trHeight w:val="500"/>
        </w:trPr>
        <w:tc>
          <w:tcPr>
            <w:tcW w:w="0" w:type="auto"/>
            <w:vAlign w:val="center"/>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u w:val="single"/>
              </w:rPr>
            </w:pPr>
            <w:r>
              <w:rPr>
                <w:rFonts w:ascii="Arial Narrow" w:eastAsia="Arial Narrow" w:hAnsi="Arial Narrow" w:cs="Arial Narrow"/>
                <w:color w:val="000000"/>
              </w:rPr>
              <w:t>Мали Зворник</w:t>
            </w:r>
          </w:p>
        </w:tc>
        <w:tc>
          <w:tcPr>
            <w:tcW w:w="0" w:type="auto"/>
            <w:vAlign w:val="center"/>
          </w:tcPr>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u w:val="single"/>
              </w:rPr>
            </w:pPr>
            <w:r>
              <w:rPr>
                <w:rFonts w:ascii="Arial Narrow" w:eastAsia="Arial Narrow" w:hAnsi="Arial Narrow" w:cs="Arial Narrow"/>
                <w:color w:val="000000"/>
              </w:rPr>
              <w:t>Гранични прелази: Мали Зворник, Брасина, Котроман, Гостун и Пријепоље</w:t>
            </w:r>
          </w:p>
        </w:tc>
        <w:tc>
          <w:tcPr>
            <w:tcW w:w="0" w:type="auto"/>
            <w:vAlign w:val="center"/>
          </w:tcPr>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6/6</w:t>
            </w:r>
          </w:p>
        </w:tc>
      </w:tr>
      <w:tr w:rsidR="009E6E13">
        <w:trPr>
          <w:trHeight w:val="220"/>
        </w:trPr>
        <w:tc>
          <w:tcPr>
            <w:tcW w:w="0" w:type="auto"/>
            <w:vAlign w:val="center"/>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u w:val="single"/>
              </w:rPr>
            </w:pPr>
            <w:r>
              <w:rPr>
                <w:rFonts w:ascii="Arial Narrow" w:eastAsia="Arial Narrow" w:hAnsi="Arial Narrow" w:cs="Arial Narrow"/>
                <w:color w:val="000000"/>
              </w:rPr>
              <w:t>Прешево</w:t>
            </w:r>
          </w:p>
        </w:tc>
        <w:tc>
          <w:tcPr>
            <w:tcW w:w="0" w:type="auto"/>
            <w:vAlign w:val="center"/>
          </w:tcPr>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u w:val="single"/>
              </w:rPr>
            </w:pPr>
            <w:r>
              <w:rPr>
                <w:rFonts w:ascii="Arial Narrow" w:eastAsia="Arial Narrow" w:hAnsi="Arial Narrow" w:cs="Arial Narrow"/>
                <w:color w:val="000000"/>
              </w:rPr>
              <w:t>Градина, Димитровград, Прешево, Ристовац</w:t>
            </w:r>
          </w:p>
        </w:tc>
        <w:tc>
          <w:tcPr>
            <w:tcW w:w="0" w:type="auto"/>
            <w:vAlign w:val="center"/>
          </w:tcPr>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7/7</w:t>
            </w:r>
          </w:p>
        </w:tc>
      </w:tr>
      <w:tr w:rsidR="009E6E13">
        <w:trPr>
          <w:trHeight w:val="320"/>
        </w:trPr>
        <w:tc>
          <w:tcPr>
            <w:tcW w:w="0" w:type="auto"/>
            <w:vAlign w:val="center"/>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u w:val="single"/>
              </w:rPr>
            </w:pPr>
            <w:r>
              <w:rPr>
                <w:rFonts w:ascii="Arial Narrow" w:eastAsia="Arial Narrow" w:hAnsi="Arial Narrow" w:cs="Arial Narrow"/>
                <w:color w:val="000000"/>
              </w:rPr>
              <w:t>За контролу пошиљака на месту царињења</w:t>
            </w:r>
          </w:p>
        </w:tc>
        <w:tc>
          <w:tcPr>
            <w:tcW w:w="0" w:type="auto"/>
            <w:vAlign w:val="center"/>
          </w:tcPr>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u w:val="single"/>
              </w:rPr>
            </w:pPr>
            <w:r>
              <w:rPr>
                <w:rFonts w:ascii="Arial Narrow" w:eastAsia="Arial Narrow" w:hAnsi="Arial Narrow" w:cs="Arial Narrow"/>
                <w:color w:val="000000"/>
              </w:rPr>
              <w:t>Суботица, Нови Сад, Вршац, Шид, Београд, Лозница, Крагујевац, Чачак, Ниш, Димитровград и Прешево</w:t>
            </w:r>
          </w:p>
        </w:tc>
        <w:tc>
          <w:tcPr>
            <w:tcW w:w="0" w:type="auto"/>
            <w:vAlign w:val="center"/>
          </w:tcPr>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14/12</w:t>
            </w:r>
          </w:p>
        </w:tc>
      </w:tr>
      <w:tr w:rsidR="009E6E13">
        <w:trPr>
          <w:trHeight w:val="260"/>
        </w:trPr>
        <w:tc>
          <w:tcPr>
            <w:tcW w:w="0" w:type="auto"/>
            <w:gridSpan w:val="2"/>
            <w:vAlign w:val="center"/>
          </w:tcPr>
          <w:p w:rsidR="009E6E13" w:rsidRDefault="009E6E13">
            <w:pPr>
              <w:pBdr>
                <w:top w:val="nil"/>
                <w:left w:val="nil"/>
                <w:bottom w:val="nil"/>
                <w:right w:val="nil"/>
                <w:between w:val="nil"/>
              </w:pBdr>
              <w:spacing w:after="160" w:line="276" w:lineRule="auto"/>
              <w:jc w:val="right"/>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right"/>
              <w:rPr>
                <w:rFonts w:ascii="Arial Narrow" w:eastAsia="Arial Narrow" w:hAnsi="Arial Narrow" w:cs="Arial Narrow"/>
                <w:color w:val="000000"/>
              </w:rPr>
            </w:pPr>
            <w:r>
              <w:rPr>
                <w:rFonts w:ascii="Arial Narrow" w:eastAsia="Arial Narrow" w:hAnsi="Arial Narrow" w:cs="Arial Narrow"/>
                <w:b/>
                <w:color w:val="000000"/>
              </w:rPr>
              <w:t>Укупно:</w:t>
            </w:r>
          </w:p>
        </w:tc>
        <w:tc>
          <w:tcPr>
            <w:tcW w:w="0" w:type="auto"/>
            <w:vAlign w:val="center"/>
          </w:tcPr>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47 систематизовано</w:t>
            </w:r>
          </w:p>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color w:val="000000"/>
              </w:rPr>
              <w:t>45 попуњено</w:t>
            </w:r>
          </w:p>
        </w:tc>
      </w:tr>
    </w:tbl>
    <w:p w:rsidR="009E6E13" w:rsidRDefault="009E6E13">
      <w:pPr>
        <w:pBdr>
          <w:top w:val="nil"/>
          <w:left w:val="nil"/>
          <w:bottom w:val="nil"/>
          <w:right w:val="nil"/>
          <w:between w:val="nil"/>
        </w:pBdr>
        <w:spacing w:line="259"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плану граничне фитосанитарне инспекције за 2018. годину систематизовано 47 места, од чега је 45 попуњено, и 2 радна места је упражњено.</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просечна старост инспектора износи 56 година живота.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Смањење броја запослених у државној управи које се спроводи кроз Пројекат Владе Републике Србије - Рационализацијa запослених у јавном сектору, онемогућава примања младих кадрова, што има  за последицу да нови кадрови неће бити у прилици да их обуче колеге које поседују потребно знање и искуство, а који су пред одласком у пензију. Управо је пензионисање и представљало један од разлога за смањење броја запослених, при чему до новог попуњавања упражњених места није дошло због рационализације броја запослених у јавном сектору. С обзиром на утврђену просечну старост фитосанитарних инспектора, у наредним годинама може се очекивати додатно смањење броја извршилаца.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погледу образовања лица, која обављају послове граничне фитосанитарних инспектора, сви имају образовни профил прописан одредбама Закона који су у надлежности фитосанитарне инспекције.</w:t>
      </w:r>
    </w:p>
    <w:p w:rsidR="009E6E13" w:rsidRDefault="00F711DE">
      <w:pPr>
        <w:numPr>
          <w:ilvl w:val="1"/>
          <w:numId w:val="53"/>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u w:val="single"/>
        </w:rPr>
      </w:pPr>
      <w:r>
        <w:rPr>
          <w:rFonts w:ascii="Arial Narrow" w:eastAsia="Arial Narrow" w:hAnsi="Arial Narrow" w:cs="Arial Narrow"/>
          <w:color w:val="000000"/>
        </w:rPr>
        <w:t xml:space="preserve">Имајући у виду да се фитосанитарни преглед пошиљака биља врши се на граничним прелазима на којима је организована фитосанитарна инспекција у присуству представника царинске службе, увозника или овлашћеног заступника увозника, а изузетно и преко граничних прелаза на којима није организована фитосанитарна инспекција, у ком случају се фитосанитарни преглед обавља на позив, с једне стране и с друге стране да се приликом инспекцијског надзора провера здравственог стања биља врши визуелним прегледом целокупне пошиљке ако се ради о мањој количини или репрезативног узорка узетог из пошиљке, те уколико се посумња на присуство карантински штетног организма исти се шаље на лабораторијску анализу, а које могу да трају и дуже </w:t>
      </w:r>
      <w:r>
        <w:rPr>
          <w:rFonts w:ascii="Arial Narrow" w:eastAsia="Arial Narrow" w:hAnsi="Arial Narrow" w:cs="Arial Narrow"/>
          <w:b/>
          <w:color w:val="000000"/>
        </w:rPr>
        <w:t>довело је до тога се да као полазна основа за ову Анализу узме укупни број пошиљака, време потребно за преглед пошиљке</w:t>
      </w:r>
      <w:r>
        <w:rPr>
          <w:rFonts w:ascii="Arial Narrow" w:eastAsia="Arial Narrow" w:hAnsi="Arial Narrow" w:cs="Arial Narrow"/>
          <w:color w:val="000000"/>
        </w:rPr>
        <w:t>.</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зависности од врсте прегледа, врсте пошиљке ,слања на  лабораторијско испитивање или не разликује се и време завршетка прегледа пошиљака на граничном прелазу. Када се не врши узорковање и слање на лабораторијско испитивање комплетан преглед се заврши од 30 до 40 минута.</w:t>
      </w:r>
    </w:p>
    <w:p w:rsidR="009E6E13" w:rsidRDefault="00F711DE">
      <w:pPr>
        <w:numPr>
          <w:ilvl w:val="2"/>
          <w:numId w:val="53"/>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Методологија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добијање потребног броја инспектора почетно се узео број пошиљки на годишњем нивоу, затим се број пошиљки делио са бројем радних дана на нивоу године, узимајући у обзир да инспектор мора имати годишњи одмор и слободне дане. Затим се добијени број пошиљки на дневном нивоу множи са бројем минута предвиђених за један преглед. И тако добијени број минута потребно да се на дневном нивоу прегледају све пошиљке дели са 60 минута и време се процењује у сатима. Затим се број сати дели са 8 сати ( чак и да се узме у разматрање да се ради у две смене, радна недеља износи 40 радних сати) и тада добијамо број инспектора који нам је потребан.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 За функционисање Одељења граничне фитосанитарне инспекције процењен је потребан броја инспектора. Предлог је да се реши статус инспектора и да се постојећа систематизација прошири за нових 13 инспектора.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Наведени број потребних инспектора обухвата и број административних радника у оквиру Одељења граничне фитосанитарне инспекције, јер је у процедури урачунат укупан број систематизованих радних места према Правилнику о унутрашњем уређењу и систематизацији радних места и подацима из августа 2018. године. Ово се наводи из разлога што би се ефикаснији рад инспекција остварио уколико би се уз број инспектора повећао и број правника који би од инспектора преузео послове који се не односе на сам инспекцијски надзор, већ је реч о пословима који захтевају познавање права (припрему у сарадњи са инспекторима аката у вези са прекршајним поступцима и привредним преступима; сарадњу са другим државним органима; припрему извештаја, информација. (треба избацити из текста да потребе обухватају и административне раднике и правнике јер имамо подршку административних радника и два правника који су систематизацоијом у Одсеку за правне, опште и финансијске послове у  Управи за заштиту биља.), потребан је довољан број  фитосанитарних инспектора.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Битно за напоменути јесте да осим планираних инспекцијских надзора које се спроводе у оквиру рада Одељења граничне фитосанитарне инспекције спроводе се и остале активности за које је такође потребно планирати потребно време и то: </w:t>
      </w:r>
    </w:p>
    <w:p w:rsidR="009E6E13" w:rsidRDefault="00F711DE">
      <w:pPr>
        <w:numPr>
          <w:ilvl w:val="0"/>
          <w:numId w:val="87"/>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 xml:space="preserve">Предлагање промена прописа и учествовање у изради прописа из делокруга граничне фитосанитарне инспекције </w:t>
      </w:r>
    </w:p>
    <w:p w:rsidR="009E6E13" w:rsidRDefault="00F711DE">
      <w:pPr>
        <w:numPr>
          <w:ilvl w:val="0"/>
          <w:numId w:val="87"/>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 xml:space="preserve">Припрема и израда недељних, месечних, кварталних и годишњих планова и извештаја о раду </w:t>
      </w:r>
    </w:p>
    <w:p w:rsidR="009E6E13" w:rsidRDefault="00F711DE">
      <w:pPr>
        <w:numPr>
          <w:ilvl w:val="0"/>
          <w:numId w:val="87"/>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 xml:space="preserve">Израда стручних упутстава, процедура и инструкција за рад граничних фитосанитарних инспектора </w:t>
      </w:r>
    </w:p>
    <w:p w:rsidR="009E6E13" w:rsidRDefault="00F711DE">
      <w:pPr>
        <w:numPr>
          <w:ilvl w:val="0"/>
          <w:numId w:val="87"/>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 xml:space="preserve">Одржавање стручно-консултативних састанака у организационим јединицама у седишту и ван седишта Управе за заштиту биља, преношење искустава и уједначавање праксе </w:t>
      </w:r>
    </w:p>
    <w:p w:rsidR="009E6E13" w:rsidRDefault="00F711DE">
      <w:pPr>
        <w:numPr>
          <w:ilvl w:val="0"/>
          <w:numId w:val="87"/>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 xml:space="preserve">Сарадња са другим министарствима и институцијама; </w:t>
      </w:r>
    </w:p>
    <w:p w:rsidR="009E6E13" w:rsidRDefault="00F711DE">
      <w:pPr>
        <w:numPr>
          <w:ilvl w:val="0"/>
          <w:numId w:val="87"/>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 xml:space="preserve">Обука граничних фитосанитарних инспектора, како у сарадњи са другим секторима и органима управе у оквиру министарства (Службе за управљање кадровима Владе), тако и са другим институцијама, преко TAIEX програма Европске комисије; </w:t>
      </w:r>
    </w:p>
    <w:p w:rsidR="009E6E13" w:rsidRDefault="00F711DE">
      <w:pPr>
        <w:numPr>
          <w:ilvl w:val="0"/>
          <w:numId w:val="87"/>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 xml:space="preserve">Учествовање граничних фитосанитарних инспектора у радним групама (за израду законских и подзаконских прописа, итд.) </w:t>
      </w:r>
    </w:p>
    <w:p w:rsidR="009E6E13" w:rsidRDefault="00F711DE">
      <w:pPr>
        <w:numPr>
          <w:ilvl w:val="0"/>
          <w:numId w:val="87"/>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 xml:space="preserve">Припрема и давање стручних савета и одговора поводом захтева странака – представки у непосредном контакту или путем телефона </w:t>
      </w:r>
    </w:p>
    <w:p w:rsidR="009E6E13" w:rsidRDefault="00F711DE">
      <w:pPr>
        <w:numPr>
          <w:ilvl w:val="0"/>
          <w:numId w:val="87"/>
        </w:numPr>
        <w:pBdr>
          <w:top w:val="nil"/>
          <w:left w:val="nil"/>
          <w:bottom w:val="nil"/>
          <w:right w:val="nil"/>
          <w:between w:val="nil"/>
        </w:pBdr>
        <w:spacing w:after="160" w:line="276" w:lineRule="auto"/>
        <w:ind w:left="709" w:hanging="425"/>
        <w:jc w:val="both"/>
        <w:rPr>
          <w:color w:val="000000"/>
        </w:rPr>
      </w:pPr>
      <w:r>
        <w:rPr>
          <w:rFonts w:ascii="Arial Narrow" w:eastAsia="Arial Narrow" w:hAnsi="Arial Narrow" w:cs="Arial Narrow"/>
          <w:color w:val="000000"/>
        </w:rPr>
        <w:t>Сачињавање информативних материјала за потребе новинара и прилога за медије;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Из тог разлога је потребно предвидети и одређени број административних радника.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том случају би се број систематизованих радних места, у складу са Анализом, повећао са 47 на 60  што би у потпуности омогућило да се у законским роковима предузимају радње са оптималним временом проведеним на раду уз максимални учинак, без прековремених сати. Повећани број запослених се распоређивао по одсецима (прелазима) по методологији постојеће систематизације, броја пошиљки и учесталости сваког прелаза.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ffff9"/>
        <w:tblW w:w="8926"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696"/>
        <w:gridCol w:w="5245"/>
        <w:gridCol w:w="1985"/>
      </w:tblGrid>
      <w:tr w:rsidR="009E6E13">
        <w:trPr>
          <w:trHeight w:val="360"/>
        </w:trPr>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Одсек за граничну фитосанитарну инспекцију</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u w:val="single"/>
              </w:rPr>
            </w:pPr>
            <w:r>
              <w:rPr>
                <w:rFonts w:ascii="Arial Narrow" w:eastAsia="Arial Narrow" w:hAnsi="Arial Narrow" w:cs="Arial Narrow"/>
                <w:color w:val="FFFFFF"/>
                <w:sz w:val="20"/>
                <w:szCs w:val="20"/>
              </w:rPr>
              <w:t>Гранични прелази</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Број запослених у складу са процењеним бројем инспектора</w:t>
            </w:r>
          </w:p>
        </w:tc>
      </w:tr>
      <w:tr w:rsidR="009E6E13">
        <w:trPr>
          <w:trHeight w:val="30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Суботица</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Гранични прелази:Хоргош, Суботица, Богојево, Бездан, Кикинда, Вршац и Ватин</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r>
      <w:tr w:rsidR="009E6E13">
        <w:trPr>
          <w:trHeight w:val="26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Београд</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Гранични прелази: Београд, Велико Градиште, Батровци, Шид, Сремска Рача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r>
      <w:tr w:rsidR="009E6E13">
        <w:trPr>
          <w:trHeight w:val="22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Мали Зворник</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Гранични прелази: Мали Зворник, Брасина, Котроман, Гостун и Пријепоље</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r>
      <w:tr w:rsidR="009E6E13">
        <w:trPr>
          <w:trHeight w:val="18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Прешево</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Градина, Димитровград, Прешево, Ристовац</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r>
      <w:tr w:rsidR="009E6E13">
        <w:trPr>
          <w:trHeight w:val="64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 контролу пошиљака на месту царињења</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Суботица, Нови Сад, Вршац, Шид, Београд, Лозница, Крагујевац, Чачак, Ниш, Димитровград и Прешево</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w:t>
            </w:r>
          </w:p>
        </w:tc>
      </w:tr>
      <w:tr w:rsidR="009E6E13">
        <w:trPr>
          <w:trHeight w:val="22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0" w:type="auto"/>
          </w:tcPr>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60</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Одењењу граничне фитосанитарне инспекције нема других запослених осим начелника и инспектора. Пратеће службе су у Управи за заштиту биља које покривају послове управе и инспекције. Најидеалније би било кад би у одељењу имали претеће службе које би биле на услузи инспекцији.</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Преглед кључне опреме:</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31 возила ( у просеку одобрено 12.000,00 динара по возилу), који су у возном, али у лошем стању, дотрајали и подложни кваровима</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сваки гранични прелаз опремљен са рачунаром (11 PC десктоп рачунара и 13 преносивих рачунара), скенером и штампачом, факс апаратом, бинокуларом.</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 xml:space="preserve">на већим прелазима поседујемо бинокуларе са могућношћу фотографисања штетног организма - 6 бинокулар са фотоапаратом). </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на пункотвима за контролу пошиљка у местима царињења 14 PC десктоп рачунара и штампачима</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на свим пунктовима за контролу на местима царињења се налазе рутери-L3VPN  и умрежени су а сви подаци о контролама се складиште на једном  сервер се налази у СИВ-у 3 Н. Београд. Рутери L3VPN су власништво Телекома Србије а са Телекомом се закључују уговори о коришћењу и одржавању.</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седамнаест (17) граничних прелаза се налазе рутери-L3VPN, и они су  умрежени и сви подаци о контролама се складиште на једном месту-  сервер се налази у СИВ-у 3 Н. Београд. Рутери L3VPN су власништво Телекома Србије а са Телекомом се закључују уговори о коришћењу и одржавању.</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47 мобилна телефона (сви испектори поседују мобилне телефоне)</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33 фиксна телефона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Друга кључна опрема од значаја за инспекцијски надзор:</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 xml:space="preserve">Електрична светлосна лупа  </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Комплет сита (различитих димензија</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 xml:space="preserve">Бродске и камионске сонде </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Ручни виљушкари</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Батеријска лампа магленка(могућност пуњења батерије на струју</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 xml:space="preserve">Ручна лупа </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Фрижидер за чување лакокварљивих узорака</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Агрегат за напајање опреме код нестанка струје</w:t>
      </w:r>
    </w:p>
    <w:p w:rsidR="009E6E13" w:rsidRDefault="00F711DE">
      <w:pPr>
        <w:numPr>
          <w:ilvl w:val="0"/>
          <w:numId w:val="16"/>
        </w:numPr>
        <w:pBdr>
          <w:top w:val="nil"/>
          <w:left w:val="nil"/>
          <w:bottom w:val="nil"/>
          <w:right w:val="nil"/>
          <w:between w:val="nil"/>
        </w:pBdr>
        <w:ind w:left="709" w:hanging="425"/>
        <w:jc w:val="both"/>
        <w:rPr>
          <w:color w:val="000000"/>
        </w:rPr>
      </w:pPr>
      <w:r>
        <w:rPr>
          <w:rFonts w:ascii="Arial Narrow" w:eastAsia="Arial Narrow" w:hAnsi="Arial Narrow" w:cs="Arial Narrow"/>
          <w:color w:val="000000"/>
        </w:rPr>
        <w:t>Фотокопир апарат</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59"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ПРЕПОРУКЕ</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numPr>
          <w:ilvl w:val="0"/>
          <w:numId w:val="7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 xml:space="preserve">Изменити Одлику о систематизацији радних места и систематизовати и нова радна места. </w:t>
      </w:r>
    </w:p>
    <w:p w:rsidR="009E6E13" w:rsidRDefault="00F711DE">
      <w:pPr>
        <w:numPr>
          <w:ilvl w:val="0"/>
          <w:numId w:val="79"/>
        </w:numPr>
        <w:pBdr>
          <w:top w:val="nil"/>
          <w:left w:val="nil"/>
          <w:bottom w:val="nil"/>
          <w:right w:val="nil"/>
          <w:between w:val="nil"/>
        </w:pBdr>
        <w:spacing w:after="160" w:line="259" w:lineRule="auto"/>
        <w:jc w:val="both"/>
        <w:rPr>
          <w:color w:val="000000"/>
        </w:rPr>
      </w:pPr>
      <w:r>
        <w:rPr>
          <w:rFonts w:ascii="Arial Narrow" w:eastAsia="Arial Narrow" w:hAnsi="Arial Narrow" w:cs="Arial Narrow"/>
          <w:color w:val="000000"/>
        </w:rPr>
        <w:t>Укупно запослити 15 нових инспектора – попунити постојећу систематизацију (2 инспектора) и запослити и нове инспекторе (13 инспектора).</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ind w:left="1080"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bookmarkStart w:id="38" w:name="_41mghml" w:colFirst="0" w:colLast="0"/>
      <w:bookmarkEnd w:id="38"/>
      <w:r>
        <w:br w:type="page"/>
      </w:r>
    </w:p>
    <w:p w:rsidR="009E6E13" w:rsidRDefault="00F711DE">
      <w:pPr>
        <w:pStyle w:val="Heading1"/>
        <w:numPr>
          <w:ilvl w:val="0"/>
          <w:numId w:val="53"/>
        </w:numPr>
        <w:pBdr>
          <w:bottom w:val="single" w:sz="4" w:space="1" w:color="000000"/>
        </w:pBdr>
        <w:shd w:val="clear" w:color="auto" w:fill="F2F2F2"/>
        <w:jc w:val="both"/>
        <w:rPr>
          <w:rFonts w:ascii="Arial Narrow" w:eastAsia="Arial Narrow" w:hAnsi="Arial Narrow" w:cs="Arial Narrow"/>
          <w:color w:val="00B050"/>
        </w:rPr>
      </w:pPr>
      <w:r>
        <w:rPr>
          <w:rFonts w:ascii="Arial Narrow" w:eastAsia="Arial Narrow" w:hAnsi="Arial Narrow" w:cs="Arial Narrow"/>
          <w:b/>
          <w:color w:val="00B050"/>
        </w:rPr>
        <w:t>УПРАВА ЗА ШУМЕ: ШУМАРСКА И ЛОВНА ИНСПЕКЦИЈА</w:t>
      </w:r>
    </w:p>
    <w:p w:rsidR="009E6E13" w:rsidRDefault="009E6E13">
      <w:pPr>
        <w:pBdr>
          <w:top w:val="nil"/>
          <w:left w:val="nil"/>
          <w:bottom w:val="nil"/>
          <w:right w:val="nil"/>
          <w:between w:val="nil"/>
        </w:pBdr>
        <w:spacing w:after="160" w:line="259" w:lineRule="auto"/>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56" w:lineRule="auto"/>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spacing w:line="256" w:lineRule="auto"/>
        <w:ind w:left="480" w:hanging="720"/>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ind w:left="72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Шумарско-ловна инспекција је саставни део Министарства пољопривреде, шумарства и водопривреде, тј. Управе за шуме у чијем је саставу посебна организациона јединица.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Управа за шуме обавља послове државне управе и стручне послове који се односе на политику шумарства, очување шума, унапређење и коришћење шума и дивљачи, спровођење мера заштите шума и дивљачи, контролу семена и садног материјала у шумарству, инспекцијски надзор у области шумарства и ловства. Унутрашње уређење Управе за шуме подразумева следеће организационе јединице:</w:t>
      </w:r>
    </w:p>
    <w:p w:rsidR="009E6E13" w:rsidRDefault="00F711DE">
      <w:pPr>
        <w:numPr>
          <w:ilvl w:val="0"/>
          <w:numId w:val="4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Одсек за планирање и одрживи развој у шумарству;</w:t>
      </w:r>
    </w:p>
    <w:p w:rsidR="009E6E13" w:rsidRDefault="00F711DE">
      <w:pPr>
        <w:numPr>
          <w:ilvl w:val="0"/>
          <w:numId w:val="4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Одсек за шумарску политику и реализацију мера на унапрежењу шумарства;</w:t>
      </w:r>
    </w:p>
    <w:p w:rsidR="009E6E13" w:rsidRDefault="00F711DE">
      <w:pPr>
        <w:numPr>
          <w:ilvl w:val="0"/>
          <w:numId w:val="4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Одсек за планирање и одрживи развој у ловству;</w:t>
      </w:r>
    </w:p>
    <w:p w:rsidR="009E6E13" w:rsidRDefault="00F711DE">
      <w:pPr>
        <w:numPr>
          <w:ilvl w:val="0"/>
          <w:numId w:val="45"/>
        </w:numPr>
        <w:pBdr>
          <w:top w:val="nil"/>
          <w:left w:val="nil"/>
          <w:bottom w:val="nil"/>
          <w:right w:val="nil"/>
          <w:between w:val="nil"/>
        </w:pBdr>
        <w:spacing w:after="160" w:line="276" w:lineRule="auto"/>
        <w:jc w:val="both"/>
        <w:rPr>
          <w:color w:val="000000"/>
        </w:rPr>
      </w:pPr>
      <w:r>
        <w:rPr>
          <w:rFonts w:ascii="Arial Narrow" w:eastAsia="Arial Narrow" w:hAnsi="Arial Narrow" w:cs="Arial Narrow"/>
          <w:b/>
          <w:color w:val="000000"/>
        </w:rPr>
        <w:t>Одељење шумарске и ловне инспекције</w:t>
      </w:r>
      <w:r>
        <w:rPr>
          <w:rFonts w:ascii="Arial Narrow" w:eastAsia="Arial Narrow" w:hAnsi="Arial Narrow" w:cs="Arial Narrow"/>
          <w:color w:val="000000"/>
        </w:rPr>
        <w:t>.</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Делокруг инспекције и области под надзором (Анекс – области и подобласти са законима и подзаконским прописима)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Радом Одељења шумарске и ловне инспекције руководи начелник одељења.</w:t>
      </w:r>
    </w:p>
    <w:p w:rsidR="009E6E13" w:rsidRDefault="00F711DE">
      <w:pPr>
        <w:numPr>
          <w:ilvl w:val="2"/>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Министарство пољопривреде,  шумарства и водопривреде / Управа за шуме / Одељење шумарске и ловне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Одељењу шумарске и ловне инспекције образоване су следеће уже унутрашње јединице:</w:t>
      </w:r>
    </w:p>
    <w:p w:rsidR="009E6E13" w:rsidRDefault="00F711DE">
      <w:pPr>
        <w:numPr>
          <w:ilvl w:val="0"/>
          <w:numId w:val="4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Одсек шумарско-ловне инспекције Београд; у подручној јединици широј од подручја управног округа за Мачвански, Колубарски, Подунавски, Браничевски и Поморавски управни округ и подручној јединици за град Београд са седиштем у Београду;</w:t>
      </w:r>
    </w:p>
    <w:p w:rsidR="009E6E13" w:rsidRDefault="00F711DE">
      <w:pPr>
        <w:numPr>
          <w:ilvl w:val="0"/>
          <w:numId w:val="4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Одсек шумарско-ловне инспекције Ужице у подручној јединици широј од подручја управног округа за Златиборски и Моравички управни округ са седиштем у Ужицу;</w:t>
      </w:r>
    </w:p>
    <w:p w:rsidR="009E6E13" w:rsidRDefault="00F711DE">
      <w:pPr>
        <w:numPr>
          <w:ilvl w:val="0"/>
          <w:numId w:val="4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Одсек шумарско-ловне инспекције Краљево у подручној јединици широј од подручја управног округа за Шумадијски, Рашки и Расински управни округ са седиштем у Краљеву;</w:t>
      </w:r>
    </w:p>
    <w:p w:rsidR="009E6E13" w:rsidRDefault="00F711DE">
      <w:pPr>
        <w:numPr>
          <w:ilvl w:val="0"/>
          <w:numId w:val="45"/>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Одсек шумарско-ловне инспекције Ниш у подручној јединици широј од подручја управног округа за Борски, Зајечарски, Нишавски, Топлички, Пиротски, Јабланички и Пчињски управни округ са седиштем у Нишу.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Одсеци шумарске и ловне инспекције</w:t>
      </w:r>
      <w:r>
        <w:rPr>
          <w:rFonts w:ascii="Arial Narrow" w:eastAsia="Arial Narrow" w:hAnsi="Arial Narrow" w:cs="Arial Narrow"/>
          <w:color w:val="000000"/>
        </w:rPr>
        <w:t xml:space="preserve"> обављају послове у области шумарства и ловства који се односе на: надзор над вршењем поверених послова; надзор над применом и спровођењем закона и других прописа из области шумарства и ловства, шумског репродуктивног материјала и заштите шума; контролу примене и спровођења стандарда; надзор над спровођењем закона и других прописа и аката који се односе на шуме укључене у националне паркове; надзор над вршењем јавних овлашћења од стране предузећа и других организација којима је поверено вршење јавних овлашћења; учествовање у решавању предмета у управном поступку; координирање рада инспектора на терену; учествовање у изради извештаја, одговора на посланичка питања и представке из делокруга Одсека; пружање стручне помоћи инспекторима у надзору и примени закона и других прописа из области шумарства и ловства; израду захтева за покретање казнених поступака, жалби и приговора на одлуке правосудних органа донетих по поднетим захтевима; обављају и друге послове из ове области.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Министарство пољопривреде,  шумарства и водопривреде је поверило послове шумарске и ловне инспекције влади АП Војводина. Ови послови се обављају у покрајинском секретаријату за пољопривреду, водопривреду и шумарство / Сектор за шумарство / Одељење за шумарско – ловну инспекцију.</w:t>
      </w:r>
    </w:p>
    <w:p w:rsidR="009E6E13" w:rsidRDefault="00F711DE">
      <w:pPr>
        <w:numPr>
          <w:ilvl w:val="2"/>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Систематизација радних места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управи за шуме / Одељење шумарске и ловне инспекције укупно је систематизовано 34 радних места, које чине начелник одељења и 33 извршилачких радних места. Од укупног броја наведених извршилачких радних места, попуњено је 31 радно место.</w:t>
      </w:r>
    </w:p>
    <w:tbl>
      <w:tblPr>
        <w:tblStyle w:val="affffffa"/>
        <w:tblW w:w="8854"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690"/>
        <w:gridCol w:w="1975"/>
        <w:gridCol w:w="11"/>
        <w:gridCol w:w="1685"/>
        <w:gridCol w:w="1493"/>
      </w:tblGrid>
      <w:tr w:rsidR="009E6E13">
        <w:trPr>
          <w:trHeight w:val="160"/>
          <w:jc w:val="center"/>
        </w:trPr>
        <w:tc>
          <w:tcPr>
            <w:tcW w:w="0" w:type="auto"/>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Назив радног места</w:t>
            </w:r>
          </w:p>
        </w:tc>
        <w:tc>
          <w:tcPr>
            <w:tcW w:w="0" w:type="auto"/>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Звање</w:t>
            </w:r>
          </w:p>
        </w:tc>
        <w:tc>
          <w:tcPr>
            <w:tcW w:w="0" w:type="auto"/>
            <w:gridSpan w:val="2"/>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Систематизација</w:t>
            </w:r>
          </w:p>
        </w:tc>
        <w:tc>
          <w:tcPr>
            <w:tcW w:w="0" w:type="auto"/>
            <w:tcBorders>
              <w:top w:val="single" w:sz="4" w:space="0" w:color="999999"/>
              <w:left w:val="single" w:sz="4" w:space="0" w:color="999999"/>
              <w:bottom w:val="single" w:sz="4" w:space="0" w:color="999999"/>
              <w:right w:val="single" w:sz="4" w:space="0" w:color="999999"/>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Попуњеност</w:t>
            </w:r>
          </w:p>
        </w:tc>
      </w:tr>
      <w:tr w:rsidR="009E6E13">
        <w:trPr>
          <w:jc w:val="center"/>
        </w:trPr>
        <w:tc>
          <w:tcPr>
            <w:tcW w:w="0" w:type="auto"/>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Одељење шумарске и ловне инспекције</w:t>
            </w:r>
          </w:p>
        </w:tc>
        <w:tc>
          <w:tcPr>
            <w:tcW w:w="0" w:type="auto"/>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0" w:type="auto"/>
            <w:gridSpan w:val="2"/>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0" w:type="auto"/>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Шеф Одсека</w:t>
            </w:r>
          </w:p>
        </w:tc>
        <w:tc>
          <w:tcPr>
            <w:tcW w:w="0" w:type="auto"/>
            <w:tcBorders>
              <w:top w:val="single" w:sz="4" w:space="0" w:color="999999"/>
              <w:left w:val="single" w:sz="4" w:space="0" w:color="999999"/>
              <w:bottom w:val="single" w:sz="4" w:space="0" w:color="999999"/>
              <w:right w:val="single" w:sz="4" w:space="0" w:color="999999"/>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gridSpan w:val="2"/>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rPr>
          <w:jc w:val="center"/>
        </w:trPr>
        <w:tc>
          <w:tcPr>
            <w:tcW w:w="0" w:type="auto"/>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Шумарски и ловни инспектор</w:t>
            </w:r>
          </w:p>
        </w:tc>
        <w:tc>
          <w:tcPr>
            <w:tcW w:w="0" w:type="auto"/>
            <w:tcBorders>
              <w:top w:val="single" w:sz="4" w:space="0" w:color="999999"/>
              <w:left w:val="single" w:sz="4" w:space="0" w:color="999999"/>
              <w:bottom w:val="single" w:sz="4" w:space="0" w:color="999999"/>
              <w:right w:val="single" w:sz="4" w:space="0" w:color="999999"/>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gridSpan w:val="2"/>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29</w:t>
            </w:r>
          </w:p>
        </w:tc>
        <w:tc>
          <w:tcPr>
            <w:tcW w:w="0" w:type="auto"/>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w:t>
            </w:r>
          </w:p>
        </w:tc>
      </w:tr>
      <w:tr w:rsidR="009E6E13">
        <w:trPr>
          <w:jc w:val="center"/>
        </w:trPr>
        <w:tc>
          <w:tcPr>
            <w:tcW w:w="0" w:type="auto"/>
            <w:gridSpan w:val="3"/>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0" w:type="auto"/>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34</w:t>
            </w:r>
          </w:p>
        </w:tc>
        <w:tc>
          <w:tcPr>
            <w:tcW w:w="0" w:type="auto"/>
            <w:tcBorders>
              <w:top w:val="single" w:sz="4" w:space="0" w:color="999999"/>
              <w:left w:val="single" w:sz="4" w:space="0" w:color="999999"/>
              <w:bottom w:val="single" w:sz="4" w:space="0" w:color="999999"/>
              <w:right w:val="single" w:sz="4" w:space="0" w:color="999999"/>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32</w:t>
            </w:r>
          </w:p>
        </w:tc>
      </w:tr>
    </w:tbl>
    <w:p w:rsidR="009E6E13" w:rsidRDefault="009E6E13">
      <w:pPr>
        <w:pBdr>
          <w:top w:val="nil"/>
          <w:left w:val="nil"/>
          <w:bottom w:val="nil"/>
          <w:right w:val="nil"/>
          <w:between w:val="nil"/>
        </w:pBdr>
        <w:jc w:val="both"/>
        <w:rPr>
          <w:rFonts w:ascii="Arial Narrow" w:eastAsia="Arial Narrow" w:hAnsi="Arial Narrow" w:cs="Arial Narrow"/>
          <w:color w:val="000000"/>
          <w:sz w:val="22"/>
          <w:szCs w:val="22"/>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одељењу шумарске и ловне инспекције нема других стручњака и административног особља  - аналитичари, планери, правници, извршна служба, ИТ стручњаци и запослени других профила.</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pBdr>
          <w:top w:val="nil"/>
          <w:left w:val="nil"/>
          <w:bottom w:val="nil"/>
          <w:right w:val="nil"/>
          <w:between w:val="nil"/>
        </w:pBdr>
        <w:jc w:val="center"/>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8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8"/>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center"/>
        <w:rPr>
          <w:rFonts w:ascii="Arial Narrow" w:eastAsia="Arial Narrow" w:hAnsi="Arial Narrow" w:cs="Arial Narrow"/>
          <w:color w:val="000000"/>
        </w:rPr>
      </w:pPr>
    </w:p>
    <w:p w:rsidR="009E6E13" w:rsidRDefault="00F711D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2 Кретање броја инспектора 2009 - 2018</w:t>
      </w:r>
    </w:p>
    <w:p w:rsidR="009E6E13" w:rsidRDefault="00F711DE">
      <w:pPr>
        <w:pBdr>
          <w:top w:val="nil"/>
          <w:left w:val="nil"/>
          <w:bottom w:val="nil"/>
          <w:right w:val="nil"/>
          <w:between w:val="nil"/>
        </w:pBdr>
        <w:ind w:hanging="720"/>
        <w:jc w:val="center"/>
        <w:rPr>
          <w:rFonts w:ascii="Arial Narrow" w:eastAsia="Arial Narrow" w:hAnsi="Arial Narrow" w:cs="Arial Narrow"/>
          <w:color w:val="000000"/>
        </w:rPr>
      </w:pPr>
      <w:r>
        <w:rPr>
          <w:noProof/>
          <w:color w:val="000000"/>
          <w:lang w:val="en-US" w:eastAsia="en-US"/>
        </w:rPr>
        <w:drawing>
          <wp:inline distT="0" distB="0" distL="114300" distR="114300">
            <wp:extent cx="5389245" cy="1600200"/>
            <wp:effectExtent l="0" t="0" r="0" b="0"/>
            <wp:docPr id="8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9"/>
                    <a:srcRect/>
                    <a:stretch>
                      <a:fillRect/>
                    </a:stretch>
                  </pic:blipFill>
                  <pic:spPr>
                    <a:xfrm>
                      <a:off x="0" y="0"/>
                      <a:ext cx="5389245" cy="1600200"/>
                    </a:xfrm>
                    <a:prstGeom prst="rect">
                      <a:avLst/>
                    </a:prstGeom>
                    <a:ln/>
                  </pic:spPr>
                </pic:pic>
              </a:graphicData>
            </a:graphic>
          </wp:inline>
        </w:drawing>
      </w:r>
    </w:p>
    <w:p w:rsidR="009E6E13" w:rsidRDefault="00F711DE">
      <w:pPr>
        <w:numPr>
          <w:ilvl w:val="2"/>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старосна структура инспектора је:</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fffb"/>
        <w:tblW w:w="8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2"/>
        <w:gridCol w:w="3278"/>
      </w:tblGrid>
      <w:tr w:rsidR="009E6E1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Године</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инспектора</w:t>
            </w:r>
          </w:p>
        </w:tc>
      </w:tr>
      <w:tr w:rsidR="009E6E13">
        <w:trPr>
          <w:jc w:val="center"/>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од 35 год.</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jc w:val="center"/>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36 до 45 год.</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46 до 55 год.</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r>
      <w:tr w:rsidR="009E6E13">
        <w:trPr>
          <w:jc w:val="center"/>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56 до 65 год.</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w:t>
            </w:r>
          </w:p>
        </w:tc>
      </w:tr>
    </w:tbl>
    <w:p w:rsidR="009E6E13" w:rsidRDefault="009E6E13">
      <w:pPr>
        <w:pBdr>
          <w:top w:val="nil"/>
          <w:left w:val="nil"/>
          <w:bottom w:val="nil"/>
          <w:right w:val="nil"/>
          <w:between w:val="nil"/>
        </w:pBdr>
        <w:jc w:val="both"/>
        <w:rPr>
          <w:rFonts w:ascii="Arial Narrow" w:eastAsia="Arial Narrow" w:hAnsi="Arial Narrow" w:cs="Arial Narrow"/>
          <w:color w:val="000000"/>
          <w:sz w:val="22"/>
          <w:szCs w:val="22"/>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3 Просечан број година до пензије</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26430" cy="1800860"/>
            <wp:effectExtent l="0" t="0" r="0" b="0"/>
            <wp:docPr id="8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10"/>
                    <a:srcRect/>
                    <a:stretch>
                      <a:fillRect/>
                    </a:stretch>
                  </pic:blipFill>
                  <pic:spPr>
                    <a:xfrm>
                      <a:off x="0" y="0"/>
                      <a:ext cx="5726430" cy="180086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Просечна старост инспектора у одељењу шумарске и ловне инспекције је 53,6 година.</w:t>
      </w:r>
      <w:r>
        <w:rPr>
          <w:rFonts w:ascii="Arial Narrow" w:eastAsia="Arial Narrow" w:hAnsi="Arial Narrow" w:cs="Arial Narrow"/>
          <w:color w:val="000000"/>
        </w:rPr>
        <w:t xml:space="preserve"> Приложени подаци указују на високу просечну старост инспектора, због чега се у наредним годинама може очекивати додатно смањење броја инспектора услед стицања услова за старосну пензију. За настављање постигнутих резултата рада инспекције и даље унапређење послова, потребно је да се омогући преношење знања и искустава старијих инспектора, како би млађи, новозапослени инспектори били обучени за рад на пословима из делокруга шумарске и ловне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 инспектори имају стечену високу школску спрему (дипломирани инжењери шумарства) и испуњавају услове за рад у својству инспектора у складу са одредбама Закона о инспекцијском надзору сви инспектори су положили испит за инспектора, тј. имају више од седам година радног искуства на пословима инспекцијског надзора). </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fffc"/>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25"/>
        <w:gridCol w:w="1842"/>
      </w:tblGrid>
      <w:tr w:rsidR="009E6E1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rPr>
            </w:pPr>
            <w:r>
              <w:rPr>
                <w:rFonts w:ascii="Arial Narrow" w:eastAsia="Arial Narrow" w:hAnsi="Arial Narrow" w:cs="Arial Narrow"/>
                <w:b/>
                <w:color w:val="FFFFFF"/>
              </w:rPr>
              <w:t>Образовни профил инспектора</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rPr>
            </w:pPr>
            <w:r>
              <w:rPr>
                <w:rFonts w:ascii="Arial Narrow" w:eastAsia="Arial Narrow" w:hAnsi="Arial Narrow" w:cs="Arial Narrow"/>
                <w:b/>
                <w:color w:val="FFFFFF"/>
              </w:rPr>
              <w:t>Број инспектора</w:t>
            </w:r>
          </w:p>
        </w:tc>
      </w:tr>
      <w:tr w:rsidR="009E6E13">
        <w:trPr>
          <w:trHeight w:val="60"/>
          <w:jc w:val="center"/>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Дипломирани инжењер шумарства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32</w:t>
            </w:r>
          </w:p>
        </w:tc>
      </w:tr>
      <w:tr w:rsidR="009E6E13">
        <w:trPr>
          <w:jc w:val="center"/>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УКУПНО:</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32</w:t>
            </w:r>
          </w:p>
        </w:tc>
      </w:tr>
    </w:tbl>
    <w:p w:rsidR="009E6E13" w:rsidRDefault="009E6E13">
      <w:pPr>
        <w:pBdr>
          <w:top w:val="nil"/>
          <w:left w:val="nil"/>
          <w:bottom w:val="nil"/>
          <w:right w:val="nil"/>
          <w:between w:val="nil"/>
        </w:pBdr>
        <w:jc w:val="both"/>
        <w:rPr>
          <w:rFonts w:ascii="Arial Narrow" w:eastAsia="Arial Narrow" w:hAnsi="Arial Narrow" w:cs="Arial Narrow"/>
          <w:color w:val="000000"/>
          <w:sz w:val="22"/>
          <w:szCs w:val="22"/>
        </w:rPr>
      </w:pPr>
    </w:p>
    <w:p w:rsidR="009E6E13" w:rsidRDefault="00F711DE">
      <w:pPr>
        <w:numPr>
          <w:ilvl w:val="1"/>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Шумарска и ловна инспекција доставила је све тражене податке.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Кључни типови (врсте) субјеката и објеката надзора које обавља шумарска и ловна инспекција су:</w:t>
      </w:r>
    </w:p>
    <w:p w:rsidR="009E6E13" w:rsidRDefault="00F711DE">
      <w:pPr>
        <w:numPr>
          <w:ilvl w:val="0"/>
          <w:numId w:val="36"/>
        </w:numPr>
        <w:pBdr>
          <w:top w:val="nil"/>
          <w:left w:val="nil"/>
          <w:bottom w:val="nil"/>
          <w:right w:val="nil"/>
          <w:between w:val="nil"/>
        </w:pBdr>
        <w:spacing w:line="276" w:lineRule="auto"/>
        <w:ind w:left="851" w:hanging="567"/>
        <w:jc w:val="both"/>
        <w:rPr>
          <w:color w:val="000000"/>
        </w:rPr>
      </w:pPr>
      <w:r>
        <w:rPr>
          <w:rFonts w:ascii="Arial Narrow" w:eastAsia="Arial Narrow" w:hAnsi="Arial Narrow" w:cs="Arial Narrow"/>
          <w:color w:val="000000"/>
        </w:rPr>
        <w:t>Шумарство (Мере за очување шума, Планска документа, Чување и заштита шума, Производња шумског репродуктивног материјала, Гајење шума, Коришћење шума, Промет посеченог дрвета, Шумска инфраструктура, Организација газдовања шумама, Средства за финансирање делатности од општег интереса, Имовинско правни послови)</w:t>
      </w:r>
    </w:p>
    <w:p w:rsidR="009E6E13" w:rsidRDefault="00F711DE">
      <w:pPr>
        <w:numPr>
          <w:ilvl w:val="0"/>
          <w:numId w:val="36"/>
        </w:numPr>
        <w:pBdr>
          <w:top w:val="nil"/>
          <w:left w:val="nil"/>
          <w:bottom w:val="nil"/>
          <w:right w:val="nil"/>
          <w:between w:val="nil"/>
        </w:pBdr>
        <w:spacing w:line="276" w:lineRule="auto"/>
        <w:ind w:left="851" w:hanging="567"/>
        <w:jc w:val="both"/>
        <w:rPr>
          <w:color w:val="000000"/>
        </w:rPr>
      </w:pPr>
      <w:r>
        <w:rPr>
          <w:rFonts w:ascii="Arial Narrow" w:eastAsia="Arial Narrow" w:hAnsi="Arial Narrow" w:cs="Arial Narrow"/>
          <w:color w:val="000000"/>
        </w:rPr>
        <w:t>Ловство (Заштита дивљачи, Ловно подручје и ловиште, Газдовање ловиштем и дивљачи, Плански документи, Стручни и ловочуварски послови и лов дивљачи, Финансирање, Штета и накнада штете)</w:t>
      </w:r>
    </w:p>
    <w:p w:rsidR="009E6E13" w:rsidRDefault="00F711DE">
      <w:pPr>
        <w:numPr>
          <w:ilvl w:val="0"/>
          <w:numId w:val="36"/>
        </w:numPr>
        <w:pBdr>
          <w:top w:val="nil"/>
          <w:left w:val="nil"/>
          <w:bottom w:val="nil"/>
          <w:right w:val="nil"/>
          <w:between w:val="nil"/>
        </w:pBdr>
        <w:spacing w:line="276" w:lineRule="auto"/>
        <w:ind w:left="851" w:hanging="567"/>
        <w:jc w:val="both"/>
        <w:rPr>
          <w:color w:val="000000"/>
        </w:rPr>
      </w:pPr>
      <w:r>
        <w:rPr>
          <w:rFonts w:ascii="Arial Narrow" w:eastAsia="Arial Narrow" w:hAnsi="Arial Narrow" w:cs="Arial Narrow"/>
          <w:color w:val="000000"/>
        </w:rPr>
        <w:t>Репродуктивни материјал (Производња репродуктивног материјала и контрола производње, Дорада и квалитет репродуктивног материјала, Промет репродуктивног материјала)</w:t>
      </w:r>
    </w:p>
    <w:p w:rsidR="009E6E13" w:rsidRDefault="00F711DE">
      <w:pPr>
        <w:numPr>
          <w:ilvl w:val="0"/>
          <w:numId w:val="36"/>
        </w:numPr>
        <w:pBdr>
          <w:top w:val="nil"/>
          <w:left w:val="nil"/>
          <w:bottom w:val="nil"/>
          <w:right w:val="nil"/>
          <w:between w:val="nil"/>
        </w:pBdr>
        <w:spacing w:line="276" w:lineRule="auto"/>
        <w:ind w:left="851" w:hanging="567"/>
        <w:jc w:val="both"/>
        <w:rPr>
          <w:color w:val="000000"/>
        </w:rPr>
      </w:pPr>
      <w:r>
        <w:rPr>
          <w:rFonts w:ascii="Arial Narrow" w:eastAsia="Arial Narrow" w:hAnsi="Arial Narrow" w:cs="Arial Narrow"/>
          <w:color w:val="000000"/>
        </w:rPr>
        <w:t>Здравље биља (Обавеза држаоца биља)</w:t>
      </w:r>
    </w:p>
    <w:p w:rsidR="009E6E13" w:rsidRDefault="009E6E13">
      <w:pPr>
        <w:pBdr>
          <w:top w:val="nil"/>
          <w:left w:val="nil"/>
          <w:bottom w:val="nil"/>
          <w:right w:val="nil"/>
          <w:between w:val="nil"/>
        </w:pBdr>
        <w:spacing w:after="160" w:line="276" w:lineRule="auto"/>
        <w:ind w:left="851" w:hanging="720"/>
        <w:jc w:val="both"/>
        <w:rPr>
          <w:rFonts w:ascii="Arial Narrow" w:eastAsia="Arial Narrow" w:hAnsi="Arial Narrow" w:cs="Arial Narrow"/>
          <w:color w:val="000000"/>
        </w:rPr>
      </w:pPr>
    </w:p>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Категоризација субјеката и објеката под надзором инспекције према процењеном степену ризика</w:t>
      </w:r>
    </w:p>
    <w:tbl>
      <w:tblPr>
        <w:tblStyle w:val="affffffd"/>
        <w:tblW w:w="9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74"/>
        <w:gridCol w:w="1012"/>
        <w:gridCol w:w="736"/>
        <w:gridCol w:w="901"/>
        <w:gridCol w:w="740"/>
        <w:gridCol w:w="1005"/>
        <w:gridCol w:w="1150"/>
      </w:tblGrid>
      <w:tr w:rsidR="009E6E13">
        <w:trPr>
          <w:trHeight w:val="380"/>
        </w:trPr>
        <w:tc>
          <w:tcPr>
            <w:tcW w:w="0" w:type="auto"/>
            <w:gridSpan w:val="7"/>
            <w:shd w:val="clear" w:color="auto" w:fill="00B050"/>
          </w:tcPr>
          <w:p w:rsidR="009E6E13" w:rsidRDefault="009E6E13">
            <w:pPr>
              <w:pBdr>
                <w:top w:val="nil"/>
                <w:left w:val="nil"/>
                <w:bottom w:val="nil"/>
                <w:right w:val="nil"/>
                <w:between w:val="nil"/>
              </w:pBdr>
              <w:rPr>
                <w:rFonts w:ascii="Arial Narrow" w:eastAsia="Arial Narrow" w:hAnsi="Arial Narrow" w:cs="Arial Narrow"/>
                <w:color w:val="FFFFFF"/>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Број објеката по степену ризика под надзором шумарске и ловне инспекције</w:t>
            </w:r>
          </w:p>
        </w:tc>
      </w:tr>
      <w:tr w:rsidR="009E6E13">
        <w:trPr>
          <w:trHeight w:val="300"/>
        </w:trPr>
        <w:tc>
          <w:tcPr>
            <w:tcW w:w="0" w:type="auto"/>
            <w:shd w:val="clear" w:color="auto" w:fill="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shd w:val="clear" w:color="auto" w:fill="00B050"/>
          </w:tcPr>
          <w:p w:rsidR="009E6E13" w:rsidRDefault="00F711DE">
            <w:pPr>
              <w:pBdr>
                <w:top w:val="nil"/>
                <w:left w:val="nil"/>
                <w:bottom w:val="nil"/>
                <w:right w:val="nil"/>
                <w:between w:val="nil"/>
              </w:pBdr>
              <w:jc w:val="center"/>
              <w:rPr>
                <w:rFonts w:ascii="Calibri" w:eastAsia="Calibri" w:hAnsi="Calibri" w:cs="Calibri"/>
                <w:color w:val="FFFFFF"/>
                <w:sz w:val="20"/>
                <w:szCs w:val="20"/>
              </w:rPr>
            </w:pPr>
            <w:r>
              <w:rPr>
                <w:rFonts w:ascii="Arial Narrow" w:eastAsia="Arial Narrow" w:hAnsi="Arial Narrow" w:cs="Arial Narrow"/>
                <w:color w:val="FFFFFF"/>
                <w:sz w:val="20"/>
                <w:szCs w:val="20"/>
              </w:rPr>
              <w:t>незнатан</w:t>
            </w:r>
          </w:p>
        </w:tc>
        <w:tc>
          <w:tcPr>
            <w:tcW w:w="0" w:type="auto"/>
            <w:shd w:val="clear" w:color="auto" w:fill="00B050"/>
          </w:tcPr>
          <w:p w:rsidR="009E6E13" w:rsidRDefault="00F711DE">
            <w:pPr>
              <w:pBdr>
                <w:top w:val="nil"/>
                <w:left w:val="nil"/>
                <w:bottom w:val="nil"/>
                <w:right w:val="nil"/>
                <w:between w:val="nil"/>
              </w:pBdr>
              <w:jc w:val="center"/>
              <w:rPr>
                <w:color w:val="FFFFFF"/>
                <w:sz w:val="20"/>
                <w:szCs w:val="20"/>
              </w:rPr>
            </w:pPr>
            <w:r>
              <w:rPr>
                <w:rFonts w:ascii="Arial Narrow" w:eastAsia="Arial Narrow" w:hAnsi="Arial Narrow" w:cs="Arial Narrow"/>
                <w:color w:val="FFFFFF"/>
                <w:sz w:val="20"/>
                <w:szCs w:val="20"/>
              </w:rPr>
              <w:t>низак</w:t>
            </w:r>
          </w:p>
        </w:tc>
        <w:tc>
          <w:tcPr>
            <w:tcW w:w="0" w:type="auto"/>
            <w:shd w:val="clear" w:color="auto" w:fill="00B050"/>
          </w:tcPr>
          <w:p w:rsidR="009E6E13" w:rsidRDefault="00F711DE">
            <w:pPr>
              <w:pBdr>
                <w:top w:val="nil"/>
                <w:left w:val="nil"/>
                <w:bottom w:val="nil"/>
                <w:right w:val="nil"/>
                <w:between w:val="nil"/>
              </w:pBdr>
              <w:jc w:val="center"/>
              <w:rPr>
                <w:color w:val="FFFFFF"/>
                <w:sz w:val="20"/>
                <w:szCs w:val="20"/>
              </w:rPr>
            </w:pPr>
            <w:r>
              <w:rPr>
                <w:rFonts w:ascii="Arial Narrow" w:eastAsia="Arial Narrow" w:hAnsi="Arial Narrow" w:cs="Arial Narrow"/>
                <w:color w:val="FFFFFF"/>
                <w:sz w:val="20"/>
                <w:szCs w:val="20"/>
              </w:rPr>
              <w:t>средњи</w:t>
            </w:r>
          </w:p>
        </w:tc>
        <w:tc>
          <w:tcPr>
            <w:tcW w:w="0" w:type="auto"/>
            <w:shd w:val="clear" w:color="auto" w:fill="00B050"/>
          </w:tcPr>
          <w:p w:rsidR="009E6E13" w:rsidRDefault="00F711DE">
            <w:pPr>
              <w:pBdr>
                <w:top w:val="nil"/>
                <w:left w:val="nil"/>
                <w:bottom w:val="nil"/>
                <w:right w:val="nil"/>
                <w:between w:val="nil"/>
              </w:pBdr>
              <w:jc w:val="center"/>
              <w:rPr>
                <w:color w:val="FFFFFF"/>
                <w:sz w:val="20"/>
                <w:szCs w:val="20"/>
              </w:rPr>
            </w:pPr>
            <w:r>
              <w:rPr>
                <w:rFonts w:ascii="Arial Narrow" w:eastAsia="Arial Narrow" w:hAnsi="Arial Narrow" w:cs="Arial Narrow"/>
                <w:color w:val="FFFFFF"/>
                <w:sz w:val="20"/>
                <w:szCs w:val="20"/>
              </w:rPr>
              <w:t>висок</w:t>
            </w:r>
          </w:p>
        </w:tc>
        <w:tc>
          <w:tcPr>
            <w:tcW w:w="0" w:type="auto"/>
            <w:shd w:val="clear" w:color="auto" w:fill="00B050"/>
          </w:tcPr>
          <w:p w:rsidR="009E6E13" w:rsidRDefault="00F711DE">
            <w:pPr>
              <w:pBdr>
                <w:top w:val="nil"/>
                <w:left w:val="nil"/>
                <w:bottom w:val="nil"/>
                <w:right w:val="nil"/>
                <w:between w:val="nil"/>
              </w:pBdr>
              <w:jc w:val="center"/>
              <w:rPr>
                <w:color w:val="FFFFFF"/>
                <w:sz w:val="20"/>
                <w:szCs w:val="20"/>
              </w:rPr>
            </w:pPr>
            <w:r>
              <w:rPr>
                <w:rFonts w:ascii="Arial Narrow" w:eastAsia="Arial Narrow" w:hAnsi="Arial Narrow" w:cs="Arial Narrow"/>
                <w:color w:val="FFFFFF"/>
                <w:sz w:val="20"/>
                <w:szCs w:val="20"/>
              </w:rPr>
              <w:t>критичан</w:t>
            </w:r>
          </w:p>
        </w:tc>
        <w:tc>
          <w:tcPr>
            <w:tcW w:w="0" w:type="auto"/>
            <w:shd w:val="clear" w:color="auto" w:fill="00B050"/>
          </w:tcPr>
          <w:p w:rsidR="009E6E13" w:rsidRDefault="00F711DE">
            <w:pPr>
              <w:pBdr>
                <w:top w:val="nil"/>
                <w:left w:val="nil"/>
                <w:bottom w:val="nil"/>
                <w:right w:val="nil"/>
                <w:between w:val="nil"/>
              </w:pBdr>
              <w:jc w:val="center"/>
              <w:rPr>
                <w:color w:val="FFFFFF"/>
                <w:sz w:val="20"/>
                <w:szCs w:val="20"/>
              </w:rPr>
            </w:pPr>
            <w:r>
              <w:rPr>
                <w:rFonts w:ascii="Arial Narrow" w:eastAsia="Arial Narrow" w:hAnsi="Arial Narrow" w:cs="Arial Narrow"/>
                <w:color w:val="FFFFFF"/>
                <w:sz w:val="20"/>
                <w:szCs w:val="20"/>
              </w:rPr>
              <w:t>укупно</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Мере за очување шума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187</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Планска документа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1154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1332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234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2720</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Чување и заштита шума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271</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Производња шумског репродуктивног материјала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80</w:t>
            </w:r>
          </w:p>
        </w:tc>
      </w:tr>
      <w:tr w:rsidR="009E6E13">
        <w:trPr>
          <w:trHeight w:val="60"/>
        </w:trPr>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Гајење шума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1424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1643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3355</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Коришћење шума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1424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1643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3355</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Промет посеченог дрвета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779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899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1836</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Шумска инфраструктура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Организација газдовања шумама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Средства за финансирање делатности од општег интереса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206</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Имовинско правни послови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36</w:t>
            </w:r>
          </w:p>
        </w:tc>
      </w:tr>
      <w:tr w:rsidR="009E6E13">
        <w:trPr>
          <w:trHeight w:val="30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b/>
                <w:color w:val="000000"/>
                <w:sz w:val="20"/>
                <w:szCs w:val="20"/>
              </w:rPr>
              <w:t>Свега шумарство</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5133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5910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1042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12106</w:t>
            </w:r>
          </w:p>
        </w:tc>
      </w:tr>
      <w:tr w:rsidR="009E6E13">
        <w:trPr>
          <w:trHeight w:val="30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Заштита дивљачи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98</w:t>
            </w:r>
          </w:p>
        </w:tc>
      </w:tr>
      <w:tr w:rsidR="009E6E13">
        <w:trPr>
          <w:trHeight w:val="30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Ловно подручје и ловиште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Газдовање ловиштем и дивљачи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108</w:t>
            </w:r>
          </w:p>
        </w:tc>
      </w:tr>
      <w:tr w:rsidR="009E6E13">
        <w:trPr>
          <w:trHeight w:val="30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Плански документи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205</w:t>
            </w:r>
          </w:p>
        </w:tc>
      </w:tr>
      <w:tr w:rsidR="009E6E13">
        <w:trPr>
          <w:trHeight w:val="50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Стручни и ловочуварски послови и лов дивљачи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46</w:t>
            </w:r>
          </w:p>
        </w:tc>
      </w:tr>
      <w:tr w:rsidR="009E6E13">
        <w:trPr>
          <w:trHeight w:val="30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Финансирање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205</w:t>
            </w:r>
          </w:p>
        </w:tc>
      </w:tr>
      <w:tr w:rsidR="009E6E13">
        <w:trPr>
          <w:trHeight w:val="30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Штета и накнада штете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87</w:t>
            </w:r>
          </w:p>
        </w:tc>
      </w:tr>
      <w:tr w:rsidR="009E6E13">
        <w:trPr>
          <w:trHeight w:val="300"/>
        </w:trPr>
        <w:tc>
          <w:tcPr>
            <w:tcW w:w="0" w:type="auto"/>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b/>
                <w:color w:val="000000"/>
                <w:sz w:val="20"/>
                <w:szCs w:val="20"/>
              </w:rPr>
              <w:t>Свега ловство</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427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303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760</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Производња репродуктивног материјала и контрола производње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282</w:t>
            </w:r>
          </w:p>
        </w:tc>
      </w:tr>
      <w:tr w:rsidR="009E6E13">
        <w:trPr>
          <w:trHeight w:val="50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Дорада и квалитет репродуктивног материјала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62</w:t>
            </w:r>
          </w:p>
        </w:tc>
      </w:tr>
      <w:tr w:rsidR="009E6E13">
        <w:trPr>
          <w:trHeight w:val="6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Промет репродуктивног материјала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309</w:t>
            </w:r>
          </w:p>
        </w:tc>
      </w:tr>
      <w:tr w:rsidR="009E6E13">
        <w:trPr>
          <w:trHeight w:val="380"/>
        </w:trPr>
        <w:tc>
          <w:tcPr>
            <w:tcW w:w="0" w:type="auto"/>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b/>
                <w:color w:val="000000"/>
                <w:sz w:val="20"/>
                <w:szCs w:val="20"/>
              </w:rPr>
              <w:t>Свега репродуктивни материјал</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463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188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653</w:t>
            </w:r>
          </w:p>
        </w:tc>
      </w:tr>
      <w:tr w:rsidR="009E6E13">
        <w:trPr>
          <w:trHeight w:val="300"/>
        </w:trPr>
        <w:tc>
          <w:tcPr>
            <w:tcW w:w="0" w:type="auto"/>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Обавеза држаоца биља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55</w:t>
            </w:r>
          </w:p>
        </w:tc>
      </w:tr>
      <w:tr w:rsidR="009E6E13">
        <w:trPr>
          <w:trHeight w:val="30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b/>
                <w:color w:val="000000"/>
                <w:sz w:val="20"/>
                <w:szCs w:val="20"/>
              </w:rPr>
              <w:t>Свега здравље биља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55</w:t>
            </w:r>
          </w:p>
        </w:tc>
      </w:tr>
      <w:tr w:rsidR="009E6E13">
        <w:trPr>
          <w:trHeight w:val="300"/>
        </w:trPr>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b/>
                <w:color w:val="000000"/>
                <w:sz w:val="20"/>
                <w:szCs w:val="20"/>
              </w:rPr>
              <w:t>Све укупно</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6047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6430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1076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13574</w:t>
            </w:r>
          </w:p>
        </w:tc>
      </w:tr>
    </w:tbl>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 xml:space="preserve">Расподела расположивих дана за спровођење инспекцијског надзора </w:t>
      </w:r>
    </w:p>
    <w:tbl>
      <w:tblPr>
        <w:tblStyle w:val="affffffe"/>
        <w:tblW w:w="9242"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678"/>
        <w:gridCol w:w="6977"/>
        <w:gridCol w:w="1587"/>
      </w:tblGrid>
      <w:tr w:rsidR="009E6E13">
        <w:trPr>
          <w:trHeight w:val="60"/>
        </w:trPr>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Calibri" w:eastAsia="Calibri" w:hAnsi="Calibri" w:cs="Calibri"/>
                <w:color w:val="FFFFFF"/>
                <w:sz w:val="20"/>
                <w:szCs w:val="20"/>
              </w:rPr>
            </w:pPr>
            <w:r>
              <w:rPr>
                <w:rFonts w:ascii="Arial Narrow" w:eastAsia="Arial Narrow" w:hAnsi="Arial Narrow" w:cs="Arial Narrow"/>
                <w:b/>
                <w:color w:val="FFFFFF"/>
                <w:sz w:val="20"/>
                <w:szCs w:val="20"/>
              </w:rPr>
              <w:t>Р.б.</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p w:rsidR="009E6E13" w:rsidRDefault="00F711DE">
            <w:pPr>
              <w:pBdr>
                <w:top w:val="nil"/>
                <w:left w:val="nil"/>
                <w:bottom w:val="nil"/>
                <w:right w:val="nil"/>
                <w:between w:val="nil"/>
              </w:pBdr>
              <w:jc w:val="center"/>
              <w:rPr>
                <w:rFonts w:ascii="Calibri" w:eastAsia="Calibri" w:hAnsi="Calibri" w:cs="Calibri"/>
                <w:color w:val="FFFFFF"/>
                <w:sz w:val="20"/>
                <w:szCs w:val="20"/>
              </w:rPr>
            </w:pPr>
            <w:r>
              <w:rPr>
                <w:rFonts w:ascii="Arial Narrow" w:eastAsia="Arial Narrow" w:hAnsi="Arial Narrow" w:cs="Arial Narrow"/>
                <w:b/>
                <w:color w:val="FFFFFF"/>
                <w:sz w:val="20"/>
                <w:szCs w:val="20"/>
              </w:rPr>
              <w:t>Активност</w:t>
            </w:r>
          </w:p>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Calibri" w:eastAsia="Calibri" w:hAnsi="Calibri" w:cs="Calibri"/>
                <w:color w:val="FFFFFF"/>
                <w:sz w:val="20"/>
                <w:szCs w:val="20"/>
              </w:rPr>
            </w:pPr>
            <w:r>
              <w:rPr>
                <w:rFonts w:ascii="Arial Narrow" w:eastAsia="Arial Narrow" w:hAnsi="Arial Narrow" w:cs="Arial Narrow"/>
                <w:b/>
                <w:color w:val="FFFFFF"/>
                <w:sz w:val="20"/>
                <w:szCs w:val="20"/>
              </w:rPr>
              <w:t>Укупан број дана, по инспектору</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Укупан број дана у години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365</w:t>
            </w:r>
          </w:p>
        </w:tc>
      </w:tr>
      <w:tr w:rsidR="009E6E13">
        <w:trPr>
          <w:trHeight w:val="26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Викенди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Годишњи одмор</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w:t>
            </w:r>
          </w:p>
        </w:tc>
      </w:tr>
      <w:tr w:rsidR="009E6E13">
        <w:trPr>
          <w:trHeight w:val="26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Празници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b/>
                <w:color w:val="000000"/>
                <w:sz w:val="20"/>
                <w:szCs w:val="20"/>
              </w:rPr>
              <w:t>Укупан број расположивих радних дана</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220</w:t>
            </w:r>
          </w:p>
        </w:tc>
      </w:tr>
      <w:tr w:rsidR="009E6E13">
        <w:trPr>
          <w:trHeight w:val="26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Активности праћења стања, процене ризика, планирања, усклађивања и координације</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Ванредни инспекцијски надзори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60</w:t>
            </w:r>
          </w:p>
        </w:tc>
      </w:tr>
      <w:tr w:rsidR="009E6E13">
        <w:trPr>
          <w:trHeight w:val="26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b/>
                <w:color w:val="000000"/>
                <w:sz w:val="20"/>
                <w:szCs w:val="20"/>
              </w:rPr>
              <w:t>Редовни инспекцијски надзори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41</w:t>
            </w:r>
          </w:p>
        </w:tc>
      </w:tr>
      <w:tr w:rsidR="009E6E13">
        <w:trPr>
          <w:trHeight w:val="2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Саветодавне посете</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62</w:t>
            </w:r>
          </w:p>
        </w:tc>
      </w:tr>
      <w:tr w:rsidR="009E6E13">
        <w:trPr>
          <w:trHeight w:val="26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rPr>
                <w:rFonts w:ascii="Calibri" w:eastAsia="Calibri" w:hAnsi="Calibri" w:cs="Calibri"/>
                <w:color w:val="000000"/>
                <w:sz w:val="20"/>
                <w:szCs w:val="20"/>
              </w:rPr>
            </w:pPr>
            <w:r>
              <w:rPr>
                <w:rFonts w:ascii="Arial Narrow" w:eastAsia="Arial Narrow" w:hAnsi="Arial Narrow" w:cs="Arial Narrow"/>
                <w:color w:val="000000"/>
                <w:sz w:val="20"/>
                <w:szCs w:val="20"/>
              </w:rPr>
              <w:t>Остале активности</w:t>
            </w:r>
          </w:p>
        </w:tc>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rPr>
        <w:t xml:space="preserve">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11.211 дана, те је на основу методологије представљене у уводном делу, потребно запослити још 31 инспектора (укључујући и попуњавање још 2 систематизована  радна). Процена даје резултат броја инспектора који је био запослен пре 10 година. Неопходно је у што краћем року запослити инспекторе у управним окрузима где услед инспектора у старосну пензију прети могућност изостанка инспекцијског надзора </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7860" cy="1814195"/>
            <wp:effectExtent l="0" t="0" r="0" b="0"/>
            <wp:docPr id="8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11"/>
                    <a:srcRect/>
                    <a:stretch>
                      <a:fillRect/>
                    </a:stretch>
                  </pic:blipFill>
                  <pic:spPr>
                    <a:xfrm>
                      <a:off x="0" y="0"/>
                      <a:ext cx="5737860" cy="1814195"/>
                    </a:xfrm>
                    <a:prstGeom prst="rect">
                      <a:avLst/>
                    </a:prstGeom>
                    <a:ln/>
                  </pic:spPr>
                </pic:pic>
              </a:graphicData>
            </a:graphic>
          </wp:inline>
        </w:drawing>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део времена троше на аналитичке послове и припрему инспекцијског надзора. Сходно томе, препорука је да се систематизација радних места одељења шумарске и ловне инспекције употпуни одговарајућим бројем радних места – правници и аналитичари за послове припреме аката у вези са прекршајним поступцима и привредним преступима, израде процена ризика, израда планова надзора, обрада контролних листи, учешће у процедурама израде прописа, студијско-аналитичке и правне послове итд.</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Шумарска и ловна инспекција поседује 30 возила, проечне старости 11 година, при чему је најмања старост возила 8. година. Поред тога (око трећине возила према својим карактеристикама не одговара потребама шумарске и ловне инспекције).:</w:t>
      </w:r>
    </w:p>
    <w:tbl>
      <w:tblPr>
        <w:tblStyle w:val="afffffff"/>
        <w:tblW w:w="9075" w:type="dxa"/>
        <w:tblInd w:w="108" w:type="dxa"/>
        <w:tblLayout w:type="fixed"/>
        <w:tblLook w:val="0000" w:firstRow="0" w:lastRow="0" w:firstColumn="0" w:lastColumn="0" w:noHBand="0" w:noVBand="0"/>
      </w:tblPr>
      <w:tblGrid>
        <w:gridCol w:w="1814"/>
        <w:gridCol w:w="1814"/>
        <w:gridCol w:w="1816"/>
        <w:gridCol w:w="1815"/>
        <w:gridCol w:w="1816"/>
      </w:tblGrid>
      <w:tr w:rsidR="009E6E13">
        <w:trPr>
          <w:trHeight w:val="32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Број возила</w:t>
            </w:r>
          </w:p>
        </w:tc>
        <w:tc>
          <w:tcPr>
            <w:tcW w:w="0" w:type="auto"/>
            <w:tcBorders>
              <w:top w:val="single" w:sz="4" w:space="0" w:color="000000"/>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Возила по инспектору</w:t>
            </w:r>
          </w:p>
        </w:tc>
        <w:tc>
          <w:tcPr>
            <w:tcW w:w="0" w:type="auto"/>
            <w:tcBorders>
              <w:top w:val="single" w:sz="4" w:space="0" w:color="000000"/>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Просечна старост возила</w:t>
            </w:r>
          </w:p>
        </w:tc>
        <w:tc>
          <w:tcPr>
            <w:tcW w:w="0" w:type="auto"/>
            <w:tcBorders>
              <w:top w:val="single" w:sz="4" w:space="0" w:color="000000"/>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Рачунара по инспектору</w:t>
            </w:r>
          </w:p>
        </w:tc>
        <w:tc>
          <w:tcPr>
            <w:tcW w:w="0" w:type="auto"/>
            <w:tcBorders>
              <w:top w:val="single" w:sz="4" w:space="0" w:color="000000"/>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Старост рачунара</w:t>
            </w:r>
          </w:p>
        </w:tc>
      </w:tr>
      <w:tr w:rsidR="009E6E13">
        <w:trPr>
          <w:trHeight w:val="320"/>
        </w:trPr>
        <w:tc>
          <w:tcPr>
            <w:tcW w:w="0" w:type="auto"/>
            <w:tcBorders>
              <w:top w:val="nil"/>
              <w:left w:val="single" w:sz="4" w:space="0" w:color="000000"/>
              <w:bottom w:val="single" w:sz="4" w:space="0" w:color="000000"/>
              <w:right w:val="single" w:sz="4" w:space="0" w:color="000000"/>
            </w:tcBorders>
            <w:shd w:val="clear" w:color="auto" w:fill="F2F2F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30</w:t>
            </w:r>
          </w:p>
        </w:tc>
        <w:tc>
          <w:tcPr>
            <w:tcW w:w="0" w:type="auto"/>
            <w:tcBorders>
              <w:top w:val="nil"/>
              <w:left w:val="nil"/>
              <w:bottom w:val="single" w:sz="4" w:space="0" w:color="000000"/>
              <w:right w:val="single" w:sz="4" w:space="0" w:color="000000"/>
            </w:tcBorders>
            <w:shd w:val="clear" w:color="auto" w:fill="F2F2F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0.9375</w:t>
            </w:r>
          </w:p>
        </w:tc>
        <w:tc>
          <w:tcPr>
            <w:tcW w:w="0" w:type="auto"/>
            <w:tcBorders>
              <w:top w:val="nil"/>
              <w:left w:val="nil"/>
              <w:bottom w:val="single" w:sz="4" w:space="0" w:color="000000"/>
              <w:right w:val="single" w:sz="4" w:space="0" w:color="000000"/>
            </w:tcBorders>
            <w:shd w:val="clear" w:color="auto" w:fill="F2F2F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11</w:t>
            </w:r>
          </w:p>
        </w:tc>
        <w:tc>
          <w:tcPr>
            <w:tcW w:w="0" w:type="auto"/>
            <w:tcBorders>
              <w:top w:val="nil"/>
              <w:left w:val="nil"/>
              <w:bottom w:val="single" w:sz="4" w:space="0" w:color="000000"/>
              <w:right w:val="single" w:sz="4" w:space="0" w:color="000000"/>
            </w:tcBorders>
            <w:shd w:val="clear" w:color="auto" w:fill="F2F2F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1</w:t>
            </w:r>
          </w:p>
        </w:tc>
        <w:tc>
          <w:tcPr>
            <w:tcW w:w="0" w:type="auto"/>
            <w:tcBorders>
              <w:top w:val="nil"/>
              <w:left w:val="nil"/>
              <w:bottom w:val="single" w:sz="4" w:space="0" w:color="000000"/>
              <w:right w:val="single" w:sz="4" w:space="0" w:color="000000"/>
            </w:tcBorders>
            <w:shd w:val="clear" w:color="auto" w:fill="F2F2F2"/>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rPr>
            </w:pPr>
          </w:p>
        </w:tc>
      </w:tr>
    </w:tbl>
    <w:p w:rsidR="009E6E13" w:rsidRDefault="009E6E13">
      <w:pPr>
        <w:pBdr>
          <w:top w:val="nil"/>
          <w:left w:val="nil"/>
          <w:bottom w:val="nil"/>
          <w:right w:val="nil"/>
          <w:between w:val="nil"/>
        </w:pBdr>
        <w:jc w:val="both"/>
        <w:rPr>
          <w:rFonts w:ascii="Arial Narrow" w:eastAsia="Arial Narrow" w:hAnsi="Arial Narrow" w:cs="Arial Narrow"/>
          <w:color w:val="000000"/>
          <w:sz w:val="22"/>
          <w:szCs w:val="22"/>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Шумарска и ловна инспекција поседује 32 преносива рачунара (лаптопа) и 26 штампача, од којих је 20 мултифункционалних који служе као штампачи, скенери и фотокопир.Службене мобилне телефоне поседују сви инспектори.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Шумарско-ловна инспекција користи пословни простор у СИВ-у 3 у Београду, и пословни простор у управним окрузима и у пословном простору градова и општина.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Сва постојећа  опрема је у власништву Министарства пољопривреде, шумарства и водопривреде и Управе за шуме. За одржавање опреме задужена је Управа за шуме, док поједине обавезе преузимају и Управни окрузи.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ind w:left="660" w:hanging="720"/>
        <w:jc w:val="both"/>
        <w:rPr>
          <w:rFonts w:ascii="Arial Narrow" w:eastAsia="Arial Narrow" w:hAnsi="Arial Narrow" w:cs="Arial Narrow"/>
          <w:color w:val="000000"/>
        </w:rPr>
      </w:pPr>
    </w:p>
    <w:p w:rsidR="009E6E13" w:rsidRDefault="00F711DE">
      <w:pPr>
        <w:numPr>
          <w:ilvl w:val="0"/>
          <w:numId w:val="34"/>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 Алтернатива јесте да се изврши реорганизација на тај начин што ће ова инспекција прећи у надлежност Инспекције за заштиту животне средине. Наиме, након спроведених интервјуа у Инспекцији за заштиту животне средине, покренуло се питање утврђивања јединствене политике заштите животне средине и шта све потпада под заштиту животне средине. Наиме, инспекција за рибарство би требала да се интегрише у Министарство надлежно за послове пољопривреде док би надзор над шумама заједно са ловством требало да пређе у  надлежност инспекције за заштиту животне средине.</w:t>
      </w:r>
    </w:p>
    <w:p w:rsidR="009E6E13" w:rsidRDefault="00F711DE">
      <w:pPr>
        <w:numPr>
          <w:ilvl w:val="0"/>
          <w:numId w:val="34"/>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 Образовати Одсек или Групу за правне и аналитичке послове у области инспекцијског надзора, као организациону јединицу у оквиру Одељења за шумарску и ловну инспекцију. Запослени у новом одсеку или групи пружали би подршку свим инспекторима, у вези са аналитичким пословима, приликом израде процена ризика, приликом израде планова надзора, приликом креирања, измена и допуна и обраде контролних листи, у вези са правним пословима, итд.</w:t>
      </w:r>
    </w:p>
    <w:p w:rsidR="009E6E13" w:rsidRDefault="00F711DE">
      <w:pPr>
        <w:numPr>
          <w:ilvl w:val="0"/>
          <w:numId w:val="34"/>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још 31 инспектора у циљу подмлађивања кадровских капацитета. Приоритет представља запошљавање инспектора у сва четири (4) одсека - одсек шумарско-ловне инспекције Београд, одсек шумарско-ловне инспекције Ужице, одсек шумарско-ловне инспекције Краљево и одсек шумарско-ловне инспекције Ниш. Одељење шумарске и ловне инспекције се у пракси суочава са проблемом изостајања инспекцијског надзора због одласка једног броја инспектора у старосну пензију.</w:t>
      </w:r>
    </w:p>
    <w:p w:rsidR="009E6E13" w:rsidRDefault="00F711DE">
      <w:pPr>
        <w:numPr>
          <w:ilvl w:val="0"/>
          <w:numId w:val="34"/>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Иако је изгледало да ће до завршетка ове анализе проблем висине зарада инспектора бити делимично решен,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w:t>
      </w:r>
    </w:p>
    <w:p w:rsidR="009E6E13" w:rsidRDefault="00F711DE">
      <w:pPr>
        <w:numPr>
          <w:ilvl w:val="0"/>
          <w:numId w:val="34"/>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Потребно је обновити возни парк, због обављања теренског инспекцијског надзора, која су поуздана и погодна за одржавање. Висока старост возног парка и учестали крупнији кварови услед амортизације, угрожавају обављање инспекцијских надзора и реализацију годишњег плана инспекције. Јер тренутно шумарска и ловна инспекција у највећој мери на терену користе возила Лада Нива и Југо Корал. Трошкови оправке ових возила су скупи, због чега набавка других возила представља рационално решење. </w:t>
      </w:r>
    </w:p>
    <w:p w:rsidR="009E6E13" w:rsidRDefault="00F711DE">
      <w:pPr>
        <w:numPr>
          <w:ilvl w:val="0"/>
          <w:numId w:val="34"/>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Потребно је набавити нову опрему за рад инспектора на терену -  службена одела и обућу. </w:t>
      </w:r>
    </w:p>
    <w:p w:rsidR="009E6E13" w:rsidRDefault="00F711DE">
      <w:pPr>
        <w:numPr>
          <w:ilvl w:val="0"/>
          <w:numId w:val="34"/>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Како број инспектора буде растао, потребно је за новозапослене обезбедити додатне рачунаре, штампаче и скенере.</w:t>
      </w:r>
    </w:p>
    <w:p w:rsidR="009E6E13" w:rsidRDefault="00F711DE">
      <w:pPr>
        <w:pBdr>
          <w:top w:val="nil"/>
          <w:left w:val="nil"/>
          <w:bottom w:val="nil"/>
          <w:right w:val="nil"/>
          <w:between w:val="nil"/>
        </w:pBdr>
        <w:spacing w:after="160" w:line="259" w:lineRule="auto"/>
        <w:ind w:left="709" w:hanging="567"/>
        <w:rPr>
          <w:rFonts w:ascii="Arial Narrow" w:eastAsia="Arial Narrow" w:hAnsi="Arial Narrow" w:cs="Arial Narrow"/>
          <w:color w:val="000000"/>
        </w:rPr>
      </w:pPr>
      <w:bookmarkStart w:id="39" w:name="_2grqrue" w:colFirst="0" w:colLast="0"/>
      <w:bookmarkEnd w:id="39"/>
      <w:r>
        <w:br w:type="page"/>
      </w:r>
    </w:p>
    <w:p w:rsidR="009E6E13" w:rsidRDefault="00F711DE">
      <w:pPr>
        <w:pStyle w:val="Heading1"/>
        <w:numPr>
          <w:ilvl w:val="0"/>
          <w:numId w:val="53"/>
        </w:numPr>
        <w:pBdr>
          <w:bottom w:val="single" w:sz="4" w:space="1" w:color="000000"/>
        </w:pBdr>
        <w:shd w:val="clear" w:color="auto" w:fill="F2F2F2"/>
        <w:jc w:val="both"/>
        <w:rPr>
          <w:rFonts w:ascii="Arial Narrow" w:eastAsia="Arial Narrow" w:hAnsi="Arial Narrow" w:cs="Arial Narrow"/>
          <w:color w:val="00B050"/>
        </w:rPr>
      </w:pPr>
      <w:r>
        <w:rPr>
          <w:rFonts w:ascii="Arial Narrow" w:eastAsia="Arial Narrow" w:hAnsi="Arial Narrow" w:cs="Arial Narrow"/>
          <w:b/>
          <w:color w:val="00B050"/>
        </w:rPr>
        <w:t xml:space="preserve">РЕПУБЛИЧКА ДИРЕКЦИЈА ЗА ВОДЕ: ВОДНА ИНСПЕКЦИЈА </w:t>
      </w:r>
    </w:p>
    <w:p w:rsidR="009E6E13" w:rsidRDefault="009E6E13">
      <w:pPr>
        <w:pBdr>
          <w:top w:val="nil"/>
          <w:left w:val="nil"/>
          <w:bottom w:val="nil"/>
          <w:right w:val="nil"/>
          <w:between w:val="nil"/>
        </w:pBdr>
        <w:spacing w:after="160" w:line="259" w:lineRule="auto"/>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F711DE">
      <w:pPr>
        <w:numPr>
          <w:ilvl w:val="2"/>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Одељење водне инспекције саставни је део Министарства пољопривреде,  шумарства и водопривреде, тј. Републичке дирекције за воде, у чијем је саставу посебна организациона јединица. Републичка дирекција за воде као орган управе у саставу Министарства пољопривреде и заштите животне средине обавља послове који се односе на: политику водопривреде; вишенаменско коришћење вода; водоснабдевање, изузев дистрибуције воде; заштиту од вода; спровођење мера заштита вода и планску рационализацију потрошње воде; уређење водних режима; праћење и одржавање режима вода које чине и пресецају границу Републике Србије; инспекцијски надзор у области водопривреде; обавља и друге послове из ове области.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републичккој Дирекцији за воде образују следеће уже унутрашње јединице:</w:t>
      </w:r>
    </w:p>
    <w:p w:rsidR="009E6E13" w:rsidRDefault="00F711DE">
      <w:p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rPr>
        <w:t>1. Група за управне и аналитичке послове и стандарде у области вода,</w:t>
      </w:r>
    </w:p>
    <w:p w:rsidR="009E6E13" w:rsidRDefault="00F711DE">
      <w:p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rPr>
        <w:t>2. Група за економско - финансијске послове,</w:t>
      </w:r>
    </w:p>
    <w:p w:rsidR="009E6E13" w:rsidRDefault="00F711DE">
      <w:p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rPr>
        <w:t>3. Одсек за правне и административно - техничке послове,</w:t>
      </w:r>
    </w:p>
    <w:p w:rsidR="009E6E13" w:rsidRDefault="00F711DE">
      <w:p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rPr>
        <w:t>4. Група за учествовање у стратешком планирању и управљању,</w:t>
      </w:r>
    </w:p>
    <w:p w:rsidR="009E6E13" w:rsidRDefault="00F711DE">
      <w:p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rPr>
        <w:t>5. Група за међународну сарадњу у области вода,</w:t>
      </w:r>
    </w:p>
    <w:p w:rsidR="009E6E13" w:rsidRDefault="00F711DE">
      <w:p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rPr>
        <w:t>6. Група за уређење и коришћење вода и заштиту вода од загађивања,</w:t>
      </w:r>
    </w:p>
    <w:p w:rsidR="009E6E13" w:rsidRDefault="00F711DE">
      <w:p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rPr>
        <w:t>7. Група за уређење водотока и заштиту од штетног дејства вода,</w:t>
      </w:r>
    </w:p>
    <w:p w:rsidR="009E6E13" w:rsidRDefault="009E6E13">
      <w:pPr>
        <w:pBdr>
          <w:top w:val="nil"/>
          <w:left w:val="nil"/>
          <w:bottom w:val="nil"/>
          <w:right w:val="nil"/>
          <w:between w:val="nil"/>
        </w:pBdr>
        <w:spacing w:line="276" w:lineRule="auto"/>
        <w:ind w:left="720"/>
        <w:jc w:val="both"/>
        <w:rPr>
          <w:rFonts w:ascii="Arial Narrow" w:eastAsia="Arial Narrow" w:hAnsi="Arial Narrow" w:cs="Arial Narrow"/>
          <w:color w:val="000000"/>
        </w:rPr>
      </w:pPr>
    </w:p>
    <w:p w:rsidR="009E6E13" w:rsidRDefault="00F711DE">
      <w:pPr>
        <w:numPr>
          <w:ilvl w:val="3"/>
          <w:numId w:val="53"/>
        </w:numPr>
        <w:pBdr>
          <w:top w:val="nil"/>
          <w:left w:val="nil"/>
          <w:bottom w:val="nil"/>
          <w:right w:val="nil"/>
          <w:between w:val="nil"/>
        </w:pBdr>
        <w:spacing w:after="160" w:line="276" w:lineRule="auto"/>
        <w:ind w:left="993" w:hanging="993"/>
        <w:jc w:val="both"/>
        <w:rPr>
          <w:rFonts w:ascii="Arial Narrow" w:eastAsia="Arial Narrow" w:hAnsi="Arial Narrow" w:cs="Arial Narrow"/>
          <w:color w:val="000000"/>
        </w:rPr>
      </w:pPr>
      <w:r>
        <w:rPr>
          <w:rFonts w:ascii="Arial Narrow" w:eastAsia="Arial Narrow" w:hAnsi="Arial Narrow" w:cs="Arial Narrow"/>
          <w:b/>
          <w:color w:val="000000"/>
        </w:rPr>
        <w:t>Одељење водне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Одељење водне инспекције обавља послове који се односе на: вршење непосредног надзора и предузимање мера за обезбеђивање извршења закона, других прописа и општих аката који се односе на изградњу нових и реконструкцију постојећих објеката и извођење других радова који могу утицати на промене у водном режиму; заштиту вода од загађивања; контролу квалитета површинских и подземних вода; надзор над законитошћу аката јавних водопривредних предузећа којима се решава о правима и дужностима грађана, предузећа и других правних лица; надзор над радом предузећа и других правних лица којима је поверено вршење јавних овлашћења; надзор над радом предузећа и других правних лица који се старају о одбрани од поплава, праћење и анализирање спровођења закона, других прописа и општих аката донетих на основу закона; обрада предмета по жалбама; припрему мишљења о примени прописа из делокруга Одељења; учествовање у изради извештаја, одговора на посланичка питања и представке које су везане за делокруг Одељења; праћење прописа из делокруга Одељења; обавља и друге послове из ове области.</w:t>
      </w:r>
    </w:p>
    <w:p w:rsidR="009E6E13" w:rsidRDefault="00F711DE">
      <w:pPr>
        <w:numPr>
          <w:ilvl w:val="0"/>
          <w:numId w:val="35"/>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Делокруг инспекције и области под надзором (Анекс – области и подобласти са законима и подзаконским прописима)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Радом Одељења водне инспекције инспекције руководи начелник одељења.</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Министарство пољопривреде,  шумарства и водопривреде / Републичка дирекције за воде / Одељење водне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Одељењу водне инспекције образују се следеће уже унутрашње јединице:</w:t>
      </w:r>
    </w:p>
    <w:p w:rsidR="009E6E13" w:rsidRDefault="00F711DE">
      <w:pPr>
        <w:pBdr>
          <w:top w:val="nil"/>
          <w:left w:val="nil"/>
          <w:bottom w:val="nil"/>
          <w:right w:val="nil"/>
          <w:between w:val="nil"/>
        </w:pBdr>
        <w:spacing w:after="160" w:line="27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 xml:space="preserve">1. </w:t>
      </w:r>
      <w:r>
        <w:rPr>
          <w:rFonts w:ascii="Arial Narrow" w:eastAsia="Arial Narrow" w:hAnsi="Arial Narrow" w:cs="Arial Narrow"/>
          <w:color w:val="000000"/>
        </w:rPr>
        <w:tab/>
        <w:t>Одсек водне инспекције Краљево у подручној јединици широј од подручја управног округа за Мачвански, Колубарски, Златиборски, Моравички, Рашки, Косовскомитровачки и Косовскопоморавски управни округ са седиштем у Краљеву,</w:t>
      </w:r>
    </w:p>
    <w:p w:rsidR="009E6E13" w:rsidRDefault="00F711DE">
      <w:pPr>
        <w:pBdr>
          <w:top w:val="nil"/>
          <w:left w:val="nil"/>
          <w:bottom w:val="nil"/>
          <w:right w:val="nil"/>
          <w:between w:val="nil"/>
        </w:pBdr>
        <w:spacing w:after="160" w:line="27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 xml:space="preserve">2. </w:t>
      </w:r>
      <w:r>
        <w:rPr>
          <w:rFonts w:ascii="Arial Narrow" w:eastAsia="Arial Narrow" w:hAnsi="Arial Narrow" w:cs="Arial Narrow"/>
          <w:color w:val="000000"/>
        </w:rPr>
        <w:tab/>
        <w:t>Одсек водне инспекције Ниш у подручној јединици широј од подручја управног округа за Нишавски, Топлички, Расински, Пиротски, Јабланички, Пчињски управни округ, са седиштем у Нишу,</w:t>
      </w:r>
    </w:p>
    <w:p w:rsidR="009E6E13" w:rsidRDefault="00F711DE">
      <w:pPr>
        <w:pBdr>
          <w:top w:val="nil"/>
          <w:left w:val="nil"/>
          <w:bottom w:val="nil"/>
          <w:right w:val="nil"/>
          <w:between w:val="nil"/>
        </w:pBdr>
        <w:spacing w:after="160" w:line="27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 xml:space="preserve">3. </w:t>
      </w:r>
      <w:r>
        <w:rPr>
          <w:rFonts w:ascii="Arial Narrow" w:eastAsia="Arial Narrow" w:hAnsi="Arial Narrow" w:cs="Arial Narrow"/>
          <w:color w:val="000000"/>
        </w:rPr>
        <w:tab/>
        <w:t>Одсек водне инспекције Смедерево у подручној јединици широј од подручја управног округа за Зајечарски, Борски, Шумадијски, Подунавски, Браничевски и Поморавски управни округ са седиштем у Смедереву.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Одсеци водне инспекције обављају послове који се односе на: вршење непосредног надзора и предузимање мера за обезбеђивање извршења закона, других прописа и општих аката који се односе на изградњу нових и реконструкцију постојећих објеката и извођење других радова који могу утицати на промене у водном режиму; заштиту вода од загађивања; контролу квалитета површинских и подземних вода; надзор над законитошћу аката јавних водопривредних предузећа којима се решава о правима и дужностима грађана, предузећа и других правних лица; надзор над радом предузећа и других правних лица којима је поверено вршење јавних овлашћења; надзор над радом предузећа и других правних лица који се старају о одбрани од поплава, праћење и анализирање спровођења закона, других прописа и општих аката донетих на основу закона; обраду предмета по жалбама; праћење прописа из делокруга одсека; обавља и друге послове из ове области.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Министарство пољопривреде,  шумарства и водопривреде је поверило послове водне инспекције влади АП Војводина. Ови послови се обављају у покрајинском секретаријату за пољопривреду, водопривреду и шумарство / Сектор за водопривреду.</w:t>
      </w:r>
    </w:p>
    <w:p w:rsidR="009E6E13" w:rsidRDefault="00F711DE">
      <w:pPr>
        <w:numPr>
          <w:ilvl w:val="2"/>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 Систематизација радних места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Републичкој дирекцији за воде / Одељење водне инспекције укупно је систематизовано 20 радних места, које чине начелник одељења, шефови одсека и водни инспектори. Од укупног броја наведених извршилачких радних места, попуњено је 17 радних места.</w:t>
      </w:r>
    </w:p>
    <w:tbl>
      <w:tblPr>
        <w:tblStyle w:val="afffffff0"/>
        <w:tblW w:w="8972" w:type="dxa"/>
        <w:jc w:val="center"/>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3543"/>
        <w:gridCol w:w="2149"/>
        <w:gridCol w:w="14"/>
        <w:gridCol w:w="1828"/>
        <w:gridCol w:w="1438"/>
      </w:tblGrid>
      <w:tr w:rsidR="009E6E13">
        <w:trPr>
          <w:trHeight w:val="160"/>
          <w:jc w:val="center"/>
        </w:trPr>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Назив радног места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Звање</w:t>
            </w:r>
          </w:p>
        </w:tc>
        <w:tc>
          <w:tcPr>
            <w:tcW w:w="0" w:type="auto"/>
            <w:gridSpan w:val="2"/>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Систематизација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Попуњеност</w:t>
            </w:r>
          </w:p>
        </w:tc>
      </w:tr>
      <w:tr w:rsidR="009E6E13">
        <w:trPr>
          <w:jc w:val="center"/>
        </w:trPr>
        <w:tc>
          <w:tcPr>
            <w:tcW w:w="0" w:type="auto"/>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Одељење водне инспекције</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0" w:type="auto"/>
            <w:gridSpan w:val="2"/>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jc w:val="center"/>
        </w:trPr>
        <w:tc>
          <w:tcPr>
            <w:tcW w:w="0" w:type="auto"/>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Шеф Одсека</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gridSpan w:val="2"/>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jc w:val="center"/>
        </w:trPr>
        <w:tc>
          <w:tcPr>
            <w:tcW w:w="0" w:type="auto"/>
            <w:shd w:val="clear" w:color="auto" w:fill="FFFFFF"/>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Водни инспектор</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gridSpan w:val="2"/>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r>
      <w:tr w:rsidR="009E6E13">
        <w:trPr>
          <w:jc w:val="center"/>
        </w:trPr>
        <w:tc>
          <w:tcPr>
            <w:tcW w:w="0" w:type="auto"/>
            <w:gridSpan w:val="3"/>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c>
          <w:tcPr>
            <w:tcW w:w="0" w:type="auto"/>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одељењу водне инспекције нема других стручњака и адинистративног особља  - аналитичари, планери, правници, извршна служба, ИТ стручњаци и запослени других профила.</w:t>
      </w:r>
    </w:p>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b/>
          <w:color w:val="000000"/>
        </w:rPr>
        <w:t>Графикон 1 Попуњеност у односу на систематизацију</w:t>
      </w:r>
    </w:p>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7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2"/>
                    <a:srcRect/>
                    <a:stretch>
                      <a:fillRect/>
                    </a:stretch>
                  </pic:blipFill>
                  <pic:spPr>
                    <a:xfrm>
                      <a:off x="0" y="0"/>
                      <a:ext cx="5732145" cy="1799590"/>
                    </a:xfrm>
                    <a:prstGeom prst="rect">
                      <a:avLst/>
                    </a:prstGeom>
                    <a:ln/>
                  </pic:spPr>
                </pic:pic>
              </a:graphicData>
            </a:graphic>
          </wp:inline>
        </w:drawing>
      </w:r>
    </w:p>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b/>
          <w:color w:val="000000"/>
        </w:rPr>
        <w:t>Графикон 2 Кретање броја инспектора 2009 – 2018</w:t>
      </w:r>
    </w:p>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7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13"/>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ind w:hanging="720"/>
        <w:jc w:val="center"/>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старосна структура инспектора је:</w:t>
      </w:r>
    </w:p>
    <w:tbl>
      <w:tblPr>
        <w:tblStyle w:val="afffffff1"/>
        <w:tblW w:w="8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2"/>
        <w:gridCol w:w="2960"/>
      </w:tblGrid>
      <w:tr w:rsidR="009E6E13">
        <w:trPr>
          <w:jc w:val="center"/>
        </w:trPr>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Године</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инспектора</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До 50 година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50 до 60 година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Више од 60 годна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Просечна старост инспектора у одељењу водне инспекције је 55 година. Приложени подаци указују на високу просечну старост инспектора, због чега се у наредним годинама може очекивати додатно смањење броја инспектора услед стицања услова за старосну пензију. За настављање постигнутих резултата рада инспекције и даље унапређење послова, потребно је да се омогући преношење знања и искустава старијих инспектора, како би млађи, новозапослени инспектори били обучени за рад на пословима из делокруга  водне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Већина инспектора је у звању саветника (чак 13 од 17 инспектора). Ово посебно делује немотивисајуће за инспекторе, с обзиром да је просечна старост инспектора 55 година (а чак 5 инспектора има више од 60 година), те да то су углавном инспектори са другим искуством и стажом. Дакле, инспектор не може да напредује у више звање (за место саветника потребно радно искуство од само 3 године, а запослени у овом Одељењу имају више од 25 година радног искуства. Такође, плата инспектора у звању саветника, без минулог рада, износи између 48.000 и 67.500 динара, а инспектори су добили додатна задужења ступањем на снагу Закона о инспекцијском надзору.).</w:t>
      </w:r>
    </w:p>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000000"/>
        </w:rPr>
      </w:pPr>
      <w:r>
        <w:rPr>
          <w:rFonts w:ascii="Arial Narrow" w:eastAsia="Arial Narrow" w:hAnsi="Arial Narrow" w:cs="Arial Narrow"/>
          <w:b/>
          <w:color w:val="000000"/>
        </w:rPr>
        <w:t>Графикон 3 Просек броја година инспектора и размак до пензије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8320"/>
            <wp:effectExtent l="0" t="0" r="0" b="0"/>
            <wp:docPr id="8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14"/>
                    <a:srcRect/>
                    <a:stretch>
                      <a:fillRect/>
                    </a:stretch>
                  </pic:blipFill>
                  <pic:spPr>
                    <a:xfrm>
                      <a:off x="0" y="0"/>
                      <a:ext cx="5732145" cy="1798320"/>
                    </a:xfrm>
                    <a:prstGeom prst="rect">
                      <a:avLst/>
                    </a:prstGeom>
                    <a:ln/>
                  </pic:spPr>
                </pic:pic>
              </a:graphicData>
            </a:graphic>
          </wp:inline>
        </w:drawing>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 инспектори имају стечену високу школску спрему и испуњавају услове за рад у својству инспектора у складу са одредбама Закона о инспекцијском надзору сви инспектори су положили испит за инспектора, тј. имају више од седам година радног искуства на пословима инспекцијског надзора). </w:t>
      </w:r>
    </w:p>
    <w:p w:rsidR="009E6E13" w:rsidRDefault="00F711DE">
      <w:pPr>
        <w:numPr>
          <w:ilvl w:val="1"/>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За потребе функционалне анализе извршена је процена потребног броја инспектора. Водна инспекција доставила је све тражене податке, при чему је део који се односи на алокацију потребног времена потребно прилагодити. У одсуству прецизнијих података, извршена је процена потребног времена.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Кључни типови (врсте) субјеката и објеката надзора које обавља водна инспекција су:</w:t>
      </w:r>
    </w:p>
    <w:p w:rsidR="009E6E13" w:rsidRDefault="00F711DE">
      <w:pPr>
        <w:numPr>
          <w:ilvl w:val="0"/>
          <w:numId w:val="17"/>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Контрола уређења водотока</w:t>
      </w:r>
      <w:r>
        <w:rPr>
          <w:rFonts w:ascii="Arial Narrow" w:eastAsia="Arial Narrow" w:hAnsi="Arial Narrow" w:cs="Arial Narrow"/>
          <w:color w:val="000000"/>
        </w:rPr>
        <w:tab/>
      </w:r>
    </w:p>
    <w:p w:rsidR="009E6E13" w:rsidRDefault="00F711DE">
      <w:pPr>
        <w:numPr>
          <w:ilvl w:val="0"/>
          <w:numId w:val="17"/>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Контрола коришћења вода</w:t>
      </w:r>
      <w:r>
        <w:rPr>
          <w:rFonts w:ascii="Arial Narrow" w:eastAsia="Arial Narrow" w:hAnsi="Arial Narrow" w:cs="Arial Narrow"/>
          <w:color w:val="000000"/>
        </w:rPr>
        <w:tab/>
      </w:r>
    </w:p>
    <w:p w:rsidR="009E6E13" w:rsidRDefault="00F711DE">
      <w:pPr>
        <w:numPr>
          <w:ilvl w:val="0"/>
          <w:numId w:val="17"/>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Контрола заштите вода</w:t>
      </w:r>
      <w:r>
        <w:rPr>
          <w:rFonts w:ascii="Arial Narrow" w:eastAsia="Arial Narrow" w:hAnsi="Arial Narrow" w:cs="Arial Narrow"/>
          <w:color w:val="000000"/>
        </w:rPr>
        <w:tab/>
      </w:r>
    </w:p>
    <w:p w:rsidR="009E6E13" w:rsidRDefault="00F711DE">
      <w:pPr>
        <w:numPr>
          <w:ilvl w:val="0"/>
          <w:numId w:val="17"/>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Воднa акта, књигe и планскa документа</w:t>
      </w:r>
      <w:r>
        <w:rPr>
          <w:rFonts w:ascii="Arial Narrow" w:eastAsia="Arial Narrow" w:hAnsi="Arial Narrow" w:cs="Arial Narrow"/>
          <w:color w:val="000000"/>
        </w:rPr>
        <w:tab/>
      </w:r>
    </w:p>
    <w:p w:rsidR="009E6E13" w:rsidRDefault="00F711DE">
      <w:pPr>
        <w:numPr>
          <w:ilvl w:val="0"/>
          <w:numId w:val="17"/>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Заштита од штетног дејства вода</w:t>
      </w:r>
      <w:r>
        <w:rPr>
          <w:rFonts w:ascii="Arial Narrow" w:eastAsia="Arial Narrow" w:hAnsi="Arial Narrow" w:cs="Arial Narrow"/>
          <w:color w:val="000000"/>
        </w:rPr>
        <w:tab/>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Приликом анализе потребно је узети и обзир регионалну дистрибуцију надзираних субјеката. Подаци о броју надзираних субјеката по окрузима током 2017.године:</w:t>
      </w:r>
    </w:p>
    <w:tbl>
      <w:tblPr>
        <w:tblStyle w:val="afffffff2"/>
        <w:tblW w:w="9016"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4508"/>
        <w:gridCol w:w="4508"/>
      </w:tblGrid>
      <w:tr w:rsidR="009E6E13">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Округ</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Број надзираних субјеката</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Рашки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894</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Косовско-митровачки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559</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Затиборски-1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647</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Златиборски-2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338</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highlight w:val="white"/>
              </w:rPr>
              <w:t>Моравички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698</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Топлички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527</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Расински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922</w:t>
            </w:r>
          </w:p>
        </w:tc>
      </w:tr>
      <w:tr w:rsidR="009E6E13">
        <w:tc>
          <w:tcPr>
            <w:tcW w:w="0" w:type="auto"/>
          </w:tcPr>
          <w:p w:rsidR="009E6E13" w:rsidRDefault="006975F9">
            <w:pPr>
              <w:pBdr>
                <w:top w:val="nil"/>
                <w:left w:val="nil"/>
                <w:bottom w:val="nil"/>
                <w:right w:val="nil"/>
                <w:between w:val="nil"/>
              </w:pBdr>
              <w:jc w:val="center"/>
              <w:rPr>
                <w:rFonts w:ascii="Arial Narrow" w:eastAsia="Arial Narrow" w:hAnsi="Arial Narrow" w:cs="Arial Narrow"/>
                <w:color w:val="000000"/>
                <w:sz w:val="20"/>
                <w:szCs w:val="20"/>
              </w:rPr>
            </w:pPr>
            <w:hyperlink r:id="rId115">
              <w:r w:rsidR="00F711DE">
                <w:rPr>
                  <w:rFonts w:ascii="Arial Narrow" w:eastAsia="Arial Narrow" w:hAnsi="Arial Narrow" w:cs="Arial Narrow"/>
                  <w:color w:val="000000"/>
                  <w:sz w:val="20"/>
                  <w:szCs w:val="20"/>
                  <w:highlight w:val="white"/>
                </w:rPr>
                <w:t>Ниш</w:t>
              </w:r>
            </w:hyperlink>
            <w:r w:rsidR="00F711DE">
              <w:rPr>
                <w:rFonts w:ascii="Arial Narrow" w:eastAsia="Arial Narrow" w:hAnsi="Arial Narrow" w:cs="Arial Narrow"/>
                <w:color w:val="000000"/>
                <w:sz w:val="20"/>
                <w:szCs w:val="20"/>
              </w:rPr>
              <w:t>aвски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971</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Пиротски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532</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Јабланички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906</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Пчињски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716</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Подунавски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718</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Борски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575</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Зајечарски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569</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Шумадијски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845</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Колубарски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646</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Мачвански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708</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Поморавски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699</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поседује прецизне податке о укупном броју субјеката и објеката према кључним типовима</w:t>
      </w:r>
    </w:p>
    <w:tbl>
      <w:tblPr>
        <w:tblStyle w:val="afffffff3"/>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
        <w:gridCol w:w="5078"/>
        <w:gridCol w:w="2635"/>
        <w:gridCol w:w="1175"/>
      </w:tblGrid>
      <w:tr w:rsidR="009E6E13">
        <w:trPr>
          <w:trHeight w:val="240"/>
          <w:jc w:val="center"/>
        </w:trPr>
        <w:tc>
          <w:tcPr>
            <w:tcW w:w="0" w:type="auto"/>
            <w:gridSpan w:val="4"/>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FFFFFF"/>
                <w:sz w:val="20"/>
                <w:szCs w:val="20"/>
              </w:rPr>
              <w:t>Укупан број субјеката и/или објеката инспекцијског надзора према кључним типовима, односно врстама</w:t>
            </w:r>
          </w:p>
        </w:tc>
      </w:tr>
      <w:tr w:rsidR="009E6E13">
        <w:trPr>
          <w:trHeight w:val="240"/>
          <w:jc w:val="center"/>
        </w:trPr>
        <w:tc>
          <w:tcPr>
            <w:tcW w:w="0" w:type="auto"/>
            <w:vMerge w:val="restart"/>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уређења водотока</w:t>
            </w:r>
          </w:p>
        </w:tc>
        <w:tc>
          <w:tcPr>
            <w:tcW w:w="0" w:type="auto"/>
            <w:vMerge w:val="restart"/>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Инспекцијски надзор Саветодавна посета</w:t>
            </w:r>
          </w:p>
        </w:tc>
        <w:tc>
          <w:tcPr>
            <w:tcW w:w="0" w:type="auto"/>
            <w:vMerge w:val="restart"/>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2213</w:t>
            </w: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одржавања стабилности обала и корита водотока</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200"/>
          <w:jc w:val="center"/>
        </w:trPr>
        <w:tc>
          <w:tcPr>
            <w:tcW w:w="0" w:type="auto"/>
            <w:vMerge w:val="restart"/>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коришћења вода захватање вода, преглед пословних књига (подаци за накнаде):</w:t>
            </w:r>
          </w:p>
        </w:tc>
        <w:tc>
          <w:tcPr>
            <w:tcW w:w="0" w:type="auto"/>
            <w:vMerge w:val="restart"/>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Инспекцијски надзор</w:t>
            </w:r>
          </w:p>
        </w:tc>
        <w:tc>
          <w:tcPr>
            <w:tcW w:w="0" w:type="auto"/>
            <w:vMerge w:val="restart"/>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2255</w:t>
            </w: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Јавна комунална предузећа</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 производњу електричне енергије</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 узгој риба</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 наводњавање, пловидбу, спорт, рекреацију, туризам и бање</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минерална и природна вода, безалкохолна пића и пиваре</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240"/>
          <w:jc w:val="center"/>
        </w:trPr>
        <w:tc>
          <w:tcPr>
            <w:tcW w:w="0" w:type="auto"/>
            <w:vMerge w:val="restart"/>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заштите вода</w:t>
            </w:r>
          </w:p>
        </w:tc>
        <w:tc>
          <w:tcPr>
            <w:tcW w:w="0" w:type="auto"/>
            <w:vMerge w:val="restart"/>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Инспекцијски надзор</w:t>
            </w:r>
          </w:p>
        </w:tc>
        <w:tc>
          <w:tcPr>
            <w:tcW w:w="0" w:type="auto"/>
            <w:vMerge w:val="restart"/>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2069</w:t>
            </w: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бензинске и тнг станице и др.</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сепарације, бетонске и асф. базе</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Млекаре, К, ИВ, подаци за накнаде</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Кланице, К, ИВ, подаци за накнаде</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Фарме</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прерада воћа и др. инд. и пр. објекти</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240"/>
          <w:jc w:val="center"/>
        </w:trPr>
        <w:tc>
          <w:tcPr>
            <w:tcW w:w="0" w:type="auto"/>
            <w:vMerge w:val="restart"/>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и праћење спровођења извршења решења</w:t>
            </w:r>
          </w:p>
        </w:tc>
        <w:tc>
          <w:tcPr>
            <w:tcW w:w="0" w:type="auto"/>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рада поверених послова  (на основу притужби грађана и редовна контрола)</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Саветодавна посета</w:t>
            </w:r>
          </w:p>
        </w:tc>
        <w:tc>
          <w:tcPr>
            <w:tcW w:w="0" w:type="auto"/>
            <w:vMerge w:val="restart"/>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190</w:t>
            </w: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водних аката, књига и планских докумената</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Инспекцијски надзор</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500"/>
          <w:jc w:val="center"/>
        </w:trPr>
        <w:tc>
          <w:tcPr>
            <w:tcW w:w="0" w:type="auto"/>
            <w:vMerge w:val="restart"/>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водних објеката за заштиту од штетног дејства вода</w:t>
            </w:r>
          </w:p>
        </w:tc>
        <w:tc>
          <w:tcPr>
            <w:tcW w:w="0" w:type="auto"/>
            <w:vMerge w:val="restart"/>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Инспекцијски надзор</w:t>
            </w:r>
          </w:p>
        </w:tc>
        <w:tc>
          <w:tcPr>
            <w:tcW w:w="0" w:type="auto"/>
            <w:vMerge w:val="restart"/>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1664</w:t>
            </w: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насипи са припадајућим објектима</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вађење речних наноса</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бране са акумулацијом</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системи за одводњавање </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40"/>
          <w:jc w:val="center"/>
        </w:trPr>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планови за одбрану од поплава</w:t>
            </w: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bl>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Такође, достављен је Укупан годишњи број посета по степену ризика и трајања активности везаних за инспекцијски надзор</w:t>
      </w:r>
    </w:p>
    <w:tbl>
      <w:tblPr>
        <w:tblStyle w:val="afffffff4"/>
        <w:tblW w:w="9214" w:type="dxa"/>
        <w:jc w:val="center"/>
        <w:tblLayout w:type="fixed"/>
        <w:tblLook w:val="0000" w:firstRow="0" w:lastRow="0" w:firstColumn="0" w:lastColumn="0" w:noHBand="0" w:noVBand="0"/>
      </w:tblPr>
      <w:tblGrid>
        <w:gridCol w:w="387"/>
        <w:gridCol w:w="2904"/>
        <w:gridCol w:w="1070"/>
        <w:gridCol w:w="937"/>
        <w:gridCol w:w="957"/>
        <w:gridCol w:w="935"/>
        <w:gridCol w:w="1129"/>
        <w:gridCol w:w="895"/>
      </w:tblGrid>
      <w:tr w:rsidR="009E6E13">
        <w:trPr>
          <w:trHeight w:val="300"/>
          <w:jc w:val="center"/>
        </w:trPr>
        <w:tc>
          <w:tcPr>
            <w:tcW w:w="0" w:type="auto"/>
            <w:gridSpan w:val="8"/>
            <w:tcBorders>
              <w:top w:val="single" w:sz="8" w:space="0" w:color="000000"/>
              <w:left w:val="single" w:sz="8" w:space="0" w:color="000000"/>
              <w:bottom w:val="single" w:sz="8" w:space="0" w:color="000000"/>
              <w:right w:val="single" w:sz="8"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FFFFFF"/>
                <w:sz w:val="20"/>
                <w:szCs w:val="20"/>
              </w:rPr>
              <w:t>Укупан годишњи број посета по степену ризика и трајања активности везаних за инспекцијски надзор</w:t>
            </w:r>
          </w:p>
        </w:tc>
      </w:tr>
      <w:tr w:rsidR="009E6E13">
        <w:trPr>
          <w:trHeight w:val="300"/>
          <w:jc w:val="center"/>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Р.б.</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Врста објекта под надзором</w:t>
            </w:r>
          </w:p>
        </w:tc>
        <w:tc>
          <w:tcPr>
            <w:tcW w:w="0" w:type="auto"/>
            <w:gridSpan w:val="5"/>
            <w:tcBorders>
              <w:top w:val="single" w:sz="8" w:space="0" w:color="000000"/>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годишњих посета</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r>
      <w:tr w:rsidR="009E6E13">
        <w:trPr>
          <w:trHeight w:val="540"/>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Незнатан ризик</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Низак ризик</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Средњи ризик</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Висок ризик</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Критичан ризик</w:t>
            </w:r>
          </w:p>
        </w:tc>
        <w:tc>
          <w:tcPr>
            <w:tcW w:w="0" w:type="auto"/>
            <w:vMerge/>
            <w:tcBorders>
              <w:top w:val="single" w:sz="8" w:space="0" w:color="000000"/>
              <w:left w:val="single" w:sz="8" w:space="0" w:color="000000"/>
              <w:bottom w:val="single" w:sz="8" w:space="0" w:color="000000"/>
              <w:right w:val="single" w:sz="8" w:space="0" w:color="000000"/>
            </w:tcBorders>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300"/>
          <w:jc w:val="center"/>
        </w:trPr>
        <w:tc>
          <w:tcPr>
            <w:tcW w:w="0" w:type="auto"/>
            <w:tcBorders>
              <w:top w:val="nil"/>
              <w:left w:val="single" w:sz="8" w:space="0" w:color="000000"/>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уређења водотока</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1857</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277</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79</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trHeight w:val="300"/>
          <w:jc w:val="center"/>
        </w:trPr>
        <w:tc>
          <w:tcPr>
            <w:tcW w:w="0" w:type="auto"/>
            <w:tcBorders>
              <w:top w:val="nil"/>
              <w:left w:val="single" w:sz="8" w:space="0" w:color="000000"/>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коришћења вода</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1751</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88</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298</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118</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trHeight w:val="300"/>
          <w:jc w:val="center"/>
        </w:trPr>
        <w:tc>
          <w:tcPr>
            <w:tcW w:w="0" w:type="auto"/>
            <w:tcBorders>
              <w:top w:val="nil"/>
              <w:left w:val="single" w:sz="8" w:space="0" w:color="000000"/>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заштите вода</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1688</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213</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168</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trHeight w:val="520"/>
          <w:jc w:val="center"/>
        </w:trPr>
        <w:tc>
          <w:tcPr>
            <w:tcW w:w="0" w:type="auto"/>
            <w:tcBorders>
              <w:top w:val="nil"/>
              <w:left w:val="single" w:sz="8" w:space="0" w:color="000000"/>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водних аката, књига и планских докумената</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182</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trHeight w:val="520"/>
          <w:jc w:val="center"/>
        </w:trPr>
        <w:tc>
          <w:tcPr>
            <w:tcW w:w="0" w:type="auto"/>
            <w:tcBorders>
              <w:top w:val="nil"/>
              <w:left w:val="single" w:sz="8" w:space="0" w:color="000000"/>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Контрола водних објеката за заштиту од штетног дејства вода</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1416</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186</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46</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rPr>
          <w:trHeight w:val="500"/>
          <w:jc w:val="center"/>
        </w:trPr>
        <w:tc>
          <w:tcPr>
            <w:tcW w:w="0" w:type="auto"/>
            <w:tcBorders>
              <w:top w:val="nil"/>
              <w:left w:val="single" w:sz="8" w:space="0" w:color="000000"/>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Остали радови и објекти</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283</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1035</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Borders>
              <w:top w:val="nil"/>
              <w:left w:val="nil"/>
              <w:bottom w:val="single" w:sz="8" w:space="0" w:color="000000"/>
              <w:right w:val="single" w:sz="8"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 основу извршене анализе, обрачунато је да је  укупан број  инспектора потребан за адекватно вршење инспекцијског надзора, и других послова у вези са инспекцијским надзором 65, те је на основу методологије представљене у уводном делу, потребно запослити још 48 инспектора (укључујући и попуњавање још 3 систематизована  радна). Неопходно је у што краћем року запослити водне инспекторе на терену, где услед инспектора у старосну пензију прети могућност изостанка инспекцијског надзора.</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4 Процењен потребан број инспектора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noProof/>
          <w:color w:val="000000"/>
          <w:lang w:val="en-US" w:eastAsia="en-US"/>
        </w:rPr>
        <w:drawing>
          <wp:inline distT="0" distB="0" distL="114300" distR="114300">
            <wp:extent cx="5732145" cy="2170430"/>
            <wp:effectExtent l="0" t="0" r="0" b="0"/>
            <wp:docPr id="8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16"/>
                    <a:srcRect/>
                    <a:stretch>
                      <a:fillRect/>
                    </a:stretch>
                  </pic:blipFill>
                  <pic:spPr>
                    <a:xfrm>
                      <a:off x="0" y="0"/>
                      <a:ext cx="5732145" cy="2170430"/>
                    </a:xfrm>
                    <a:prstGeom prst="rect">
                      <a:avLst/>
                    </a:prstGeom>
                    <a:ln/>
                  </pic:spPr>
                </pic:pic>
              </a:graphicData>
            </a:graphic>
          </wp:inline>
        </w:drawing>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део времена троше на аналитичке послове и припрему инспекцијског надзора. Сходно томе, препорука је да се систематизација радних места одељења водне инспекције употпуни одговарајућим бројем радних места – правници и аналитичари за послове припреме аката у вези са прекршајним поступцима и привредним преступима, израде процена ризика, израда планова надзора, обрада контролних листи, учешће у процедурама израде прописа, студијско-аналитичке и правне послове итд.</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Водна инспекција поседује 14 возила просечне старости око 10 година. С обзиром на старост, потребно је обнављање возног парка у што краћем периоду. Водна инспекција поседује 17 преносива рачунара (лаптопа) и 5 штампача.</w:t>
      </w:r>
    </w:p>
    <w:tbl>
      <w:tblPr>
        <w:tblStyle w:val="afffffff5"/>
        <w:tblW w:w="9067" w:type="dxa"/>
        <w:tblLayout w:type="fixed"/>
        <w:tblLook w:val="0000" w:firstRow="0" w:lastRow="0" w:firstColumn="0" w:lastColumn="0" w:noHBand="0" w:noVBand="0"/>
      </w:tblPr>
      <w:tblGrid>
        <w:gridCol w:w="1813"/>
        <w:gridCol w:w="1813"/>
        <w:gridCol w:w="1814"/>
        <w:gridCol w:w="1813"/>
        <w:gridCol w:w="1814"/>
      </w:tblGrid>
      <w:tr w:rsidR="009E6E13">
        <w:trPr>
          <w:trHeight w:val="6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rPr>
            </w:pPr>
            <w:r>
              <w:rPr>
                <w:rFonts w:ascii="Arial Narrow" w:eastAsia="Arial Narrow" w:hAnsi="Arial Narrow" w:cs="Arial Narrow"/>
                <w:color w:val="000000"/>
              </w:rPr>
              <w:t>Број возила</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rPr>
            </w:pPr>
            <w:r>
              <w:rPr>
                <w:rFonts w:ascii="Arial Narrow" w:eastAsia="Arial Narrow" w:hAnsi="Arial Narrow" w:cs="Arial Narrow"/>
                <w:color w:val="000000"/>
              </w:rPr>
              <w:t>Возила по инспектору</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rPr>
            </w:pPr>
            <w:r>
              <w:rPr>
                <w:rFonts w:ascii="Arial Narrow" w:eastAsia="Arial Narrow" w:hAnsi="Arial Narrow" w:cs="Arial Narrow"/>
                <w:color w:val="000000"/>
              </w:rPr>
              <w:t>Просечна старост возила</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rPr>
            </w:pPr>
            <w:r>
              <w:rPr>
                <w:rFonts w:ascii="Arial Narrow" w:eastAsia="Arial Narrow" w:hAnsi="Arial Narrow" w:cs="Arial Narrow"/>
                <w:color w:val="000000"/>
              </w:rPr>
              <w:t>Рачунара по инспектору</w:t>
            </w:r>
          </w:p>
        </w:tc>
        <w:tc>
          <w:tcPr>
            <w:tcW w:w="0" w:type="auto"/>
            <w:tcBorders>
              <w:top w:val="single" w:sz="4" w:space="0" w:color="000000"/>
              <w:left w:val="nil"/>
              <w:bottom w:val="single" w:sz="4" w:space="0" w:color="000000"/>
              <w:right w:val="single" w:sz="4" w:space="0" w:color="000000"/>
            </w:tcBorders>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rPr>
            </w:pPr>
            <w:r>
              <w:rPr>
                <w:rFonts w:ascii="Arial Narrow" w:eastAsia="Arial Narrow" w:hAnsi="Arial Narrow" w:cs="Arial Narrow"/>
                <w:color w:val="000000"/>
              </w:rPr>
              <w:t>Старост рачунара</w:t>
            </w:r>
          </w:p>
        </w:tc>
      </w:tr>
      <w:tr w:rsidR="009E6E13">
        <w:trPr>
          <w:trHeight w:val="60"/>
        </w:trPr>
        <w:tc>
          <w:tcPr>
            <w:tcW w:w="0" w:type="auto"/>
            <w:tcBorders>
              <w:top w:val="nil"/>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spacing w:after="160" w:line="276" w:lineRule="auto"/>
              <w:jc w:val="right"/>
              <w:rPr>
                <w:rFonts w:ascii="Arial Narrow" w:eastAsia="Arial Narrow" w:hAnsi="Arial Narrow" w:cs="Arial Narrow"/>
                <w:color w:val="000000"/>
              </w:rPr>
            </w:pPr>
            <w:r>
              <w:rPr>
                <w:rFonts w:ascii="Arial Narrow" w:eastAsia="Arial Narrow" w:hAnsi="Arial Narrow" w:cs="Arial Narrow"/>
                <w:color w:val="000000"/>
              </w:rPr>
              <w:t>17</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spacing w:after="160" w:line="276" w:lineRule="auto"/>
              <w:jc w:val="right"/>
              <w:rPr>
                <w:rFonts w:ascii="Arial Narrow" w:eastAsia="Arial Narrow" w:hAnsi="Arial Narrow" w:cs="Arial Narrow"/>
                <w:color w:val="000000"/>
              </w:rPr>
            </w:pPr>
            <w:r>
              <w:rPr>
                <w:rFonts w:ascii="Arial Narrow" w:eastAsia="Arial Narrow" w:hAnsi="Arial Narrow" w:cs="Arial Narrow"/>
                <w:color w:val="000000"/>
              </w:rPr>
              <w:t>1</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spacing w:after="160" w:line="276" w:lineRule="auto"/>
              <w:jc w:val="right"/>
              <w:rPr>
                <w:rFonts w:ascii="Arial Narrow" w:eastAsia="Arial Narrow" w:hAnsi="Arial Narrow" w:cs="Arial Narrow"/>
                <w:color w:val="000000"/>
              </w:rPr>
            </w:pPr>
            <w:r>
              <w:rPr>
                <w:rFonts w:ascii="Arial Narrow" w:eastAsia="Arial Narrow" w:hAnsi="Arial Narrow" w:cs="Arial Narrow"/>
                <w:color w:val="000000"/>
              </w:rPr>
              <w:t>9.6</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spacing w:after="160" w:line="276" w:lineRule="auto"/>
              <w:jc w:val="right"/>
              <w:rPr>
                <w:rFonts w:ascii="Arial Narrow" w:eastAsia="Arial Narrow" w:hAnsi="Arial Narrow" w:cs="Arial Narrow"/>
                <w:color w:val="000000"/>
              </w:rPr>
            </w:pPr>
            <w:r>
              <w:rPr>
                <w:rFonts w:ascii="Arial Narrow" w:eastAsia="Arial Narrow" w:hAnsi="Arial Narrow" w:cs="Arial Narrow"/>
                <w:color w:val="000000"/>
              </w:rPr>
              <w:t>1</w:t>
            </w:r>
          </w:p>
        </w:tc>
        <w:tc>
          <w:tcPr>
            <w:tcW w:w="0" w:type="auto"/>
            <w:tcBorders>
              <w:top w:val="nil"/>
              <w:left w:val="nil"/>
              <w:bottom w:val="single" w:sz="4" w:space="0" w:color="000000"/>
              <w:right w:val="single" w:sz="4" w:space="0" w:color="000000"/>
            </w:tcBorders>
          </w:tcPr>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rPr>
            </w:pPr>
            <w:r>
              <w:rPr>
                <w:rFonts w:ascii="Arial Narrow" w:eastAsia="Arial Narrow" w:hAnsi="Arial Narrow" w:cs="Arial Narrow"/>
                <w:color w:val="000000"/>
              </w:rPr>
              <w:t> </w:t>
            </w:r>
          </w:p>
        </w:tc>
      </w:tr>
    </w:tbl>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Службене мобилне телефоне поседују сви инспектори.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Водна инспекција користи пословни простор у Републичкој дирекцији за воде и пословни простор у управним окрузима. Сва постојећа  опрема је у власништву Министарства пољопривреде, шумарства и водопривреде.  За одржавање опреме задужени су управни окрузи.</w:t>
      </w:r>
    </w:p>
    <w:p w:rsidR="009E6E13" w:rsidRDefault="00F711DE">
      <w:pPr>
        <w:numPr>
          <w:ilvl w:val="1"/>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ind w:left="660" w:hanging="720"/>
        <w:jc w:val="both"/>
        <w:rPr>
          <w:rFonts w:ascii="Arial Narrow" w:eastAsia="Arial Narrow" w:hAnsi="Arial Narrow" w:cs="Arial Narrow"/>
          <w:color w:val="000000"/>
        </w:rPr>
      </w:pPr>
    </w:p>
    <w:p w:rsidR="009E6E13" w:rsidRDefault="00F711DE">
      <w:pPr>
        <w:numPr>
          <w:ilvl w:val="0"/>
          <w:numId w:val="34"/>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У оквиру ове инспекције нема потребе за спровођењем реорганизације. Алтернатива јесте да се послови који се односе на заштиту вода од загађивања пребаце у надлежност инспекције за заштиту животне средине. </w:t>
      </w:r>
    </w:p>
    <w:p w:rsidR="009E6E13" w:rsidRDefault="00F711DE">
      <w:pPr>
        <w:numPr>
          <w:ilvl w:val="0"/>
          <w:numId w:val="34"/>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запослити још 48 инспектора (укључујући и попуњавање још 3 систематизована  радна места. Одељење водне инспекције се у пракси суочава са проблемом изостајања инспекцијског надзора због одласка једног броја инспектора у старосну пензију.</w:t>
      </w:r>
    </w:p>
    <w:p w:rsidR="009E6E13" w:rsidRDefault="00F711DE">
      <w:pPr>
        <w:numPr>
          <w:ilvl w:val="0"/>
          <w:numId w:val="34"/>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Потребно је систем зарада инспектора решити на одржив начин. Иако је изгледало да ће до завршетка ове анализе проблем висине зарада инспектора бити делимично решен,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w:t>
      </w:r>
    </w:p>
    <w:p w:rsidR="009E6E13" w:rsidRDefault="00F711DE">
      <w:pPr>
        <w:numPr>
          <w:ilvl w:val="0"/>
          <w:numId w:val="34"/>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изменити Правилник о систематизацији радних места, имајући да постоји потреба за одговарајућим бројем изршилачких радних места на пословима правног и студијско-аналитичког карактера, која прати повећање број инспектора.</w:t>
      </w:r>
    </w:p>
    <w:p w:rsidR="009E6E13" w:rsidRDefault="00F711DE">
      <w:pPr>
        <w:numPr>
          <w:ilvl w:val="0"/>
          <w:numId w:val="34"/>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 xml:space="preserve">Потребно је обновити возни парк, због обављања теренског инспекцијског надзора, која су поуздана и погодна за одржавање. Висока старост возног парка и учестали крупнији кварови услед амортизације, угрожавају обављање инспекцијских надзора и реализацију годишњег плана инспекције. Јер тренутно водна инспеккција у највећој мери на терену користи возила Застава 10. Трошкови оправке ових возила су скупи, због чега набавка других возила представља рационално решење. </w:t>
      </w:r>
    </w:p>
    <w:p w:rsidR="009E6E13" w:rsidRDefault="00F711DE">
      <w:pPr>
        <w:numPr>
          <w:ilvl w:val="0"/>
          <w:numId w:val="34"/>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Како број инспектора буде растао, потребно је за новозапослене обезбедити додатне рачунаре, штампаче и скенере.</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40" w:name="_vx1227" w:colFirst="0" w:colLast="0"/>
      <w:bookmarkEnd w:id="40"/>
      <w:r>
        <w:br w:type="page"/>
      </w:r>
    </w:p>
    <w:p w:rsidR="009E6E13" w:rsidRDefault="00F711DE">
      <w:pPr>
        <w:pStyle w:val="Heading1"/>
        <w:numPr>
          <w:ilvl w:val="0"/>
          <w:numId w:val="53"/>
        </w:numPr>
        <w:pBdr>
          <w:bottom w:val="single" w:sz="4" w:space="1" w:color="000000"/>
        </w:pBdr>
        <w:shd w:val="clear" w:color="auto" w:fill="F2F2F2"/>
        <w:jc w:val="both"/>
        <w:rPr>
          <w:rFonts w:ascii="Arial Narrow" w:eastAsia="Arial Narrow" w:hAnsi="Arial Narrow" w:cs="Arial Narrow"/>
          <w:color w:val="00B050"/>
        </w:rPr>
      </w:pPr>
      <w:r>
        <w:rPr>
          <w:rFonts w:ascii="Arial Narrow" w:eastAsia="Arial Narrow" w:hAnsi="Arial Narrow" w:cs="Arial Narrow"/>
          <w:b/>
          <w:color w:val="00B050"/>
        </w:rPr>
        <w:t>УПРАВА ЗА ВЕТЕРИНУ: УНУТРАШЊА ВЕТЕРИНАРСКА ИНСПЕКЦИЈА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F711DE">
      <w:pPr>
        <w:numPr>
          <w:ilvl w:val="2"/>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spacing w:line="276" w:lineRule="auto"/>
        <w:ind w:left="72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Одељење ветеринарске инспекције</w:t>
      </w:r>
      <w:r>
        <w:rPr>
          <w:rFonts w:ascii="Arial Narrow" w:eastAsia="Arial Narrow" w:hAnsi="Arial Narrow" w:cs="Arial Narrow"/>
          <w:color w:val="000000"/>
        </w:rPr>
        <w:t xml:space="preserve"> је унутрашња организациона јединица Управе за ветерину као орган у саставу Министарства пољопривреде, шумарства и водопривреде. Одељење ветеринарске инспекције, у седишту Управе за ветерину чине 4 уже унутрашње јединице и 43 подручних јединица (образоване за територију округа и града Београда).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Одељење ветеринарске инспекције</w:t>
      </w:r>
      <w:r>
        <w:rPr>
          <w:rFonts w:ascii="Arial Narrow" w:eastAsia="Arial Narrow" w:hAnsi="Arial Narrow" w:cs="Arial Narrow"/>
          <w:color w:val="000000"/>
        </w:rPr>
        <w:t xml:space="preserve"> обавља послове ветеринарско-санитарне контроле која се спроводи кроз надзор, инспекцију, мониторинг, узорковање и проверу над применом закона и других прописа који се односе на здравствену заштиту, добробит и репродукцију животиња, здравствену исправност и квалитета хране, производа и отпадака животињског порекла, хране за животиње, лекова и медицинских средстава за употребу у ветерини и воде ветеринарско санитарну контролу и испуњеност услова у објектима за узгој и држање животиња, за производњу и промет хране животињског порекла ,хране за животиње , производа и отпадака животињског порекла, репродуктивног материјала, лекова и медицинских средства за употребу у ветерину, средстава за дезинфекцију, дезинсекцију и дератизацију и других отрова за употребу у ветерини; вршење надзора и инспекције надживотињама, храном животињског порекла и храном за животиње, над спровођењем експеримената над животињама, над спровођењем прописаних и наређених мера за спречавање појављивања, откривање, спречавање ширења, сузбијање и искорењивање заразних болести животиња; над средствима за превоз и условима превоза, над објектима, опремом, условима и начином рада субјеката који обављају ветеринарску делатност и ветеринарских организација,над добијањем, производњом, складиштењем репродуктивног материјала; над применом лекова и медицинских средстава за употребу у ветерини, као и над другим објектима, средствима, предметима и опремом, који могу бити извор или преносиоц заразних болести животиња или на други начин угрожавати њихово здравље и здравље људи; обавља и друге послове из ове области.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Ужим унутрашњим јединицама руководе начелници Одељења, шефови Одсека и руководиоци Група. Начелник Одељења, шеф Одсека и руководилац Групе усмеравају рад ужих унутрашњих јединица и државних службеника и намештеника у њима, распоређују послове и дају стручна упутства за рад и обављају најсложеније послове из делокруга ужих унутрашњих јединица и за свој рад и за рад уже унутрашње јединице којима руководе одговарају директору Управе.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Делокруг инспекције и области под надзором (Анекс – области и подобласти са законима и подзаконским прописима):</w:t>
      </w:r>
      <w:r>
        <w:rPr>
          <w:rFonts w:ascii="Arial Narrow" w:eastAsia="Arial Narrow" w:hAnsi="Arial Narrow" w:cs="Arial Narrow"/>
          <w:color w:val="000000"/>
        </w:rPr>
        <w:t xml:space="preserve"> радом Одељења ветеринарске инспекције руководи начелник одељења.</w:t>
      </w:r>
    </w:p>
    <w:p w:rsidR="009E6E13" w:rsidRDefault="00F711DE">
      <w:pPr>
        <w:numPr>
          <w:ilvl w:val="2"/>
          <w:numId w:val="5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9E6E13">
      <w:pPr>
        <w:pBdr>
          <w:top w:val="nil"/>
          <w:left w:val="nil"/>
          <w:bottom w:val="nil"/>
          <w:right w:val="nil"/>
          <w:between w:val="nil"/>
        </w:pBdr>
        <w:spacing w:line="276" w:lineRule="auto"/>
        <w:ind w:left="72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rPr>
          <w:rFonts w:ascii="Arial Narrow" w:eastAsia="Arial Narrow" w:hAnsi="Arial Narrow" w:cs="Arial Narrow"/>
          <w:color w:val="000000"/>
        </w:rPr>
      </w:pPr>
      <w:r>
        <w:rPr>
          <w:rFonts w:ascii="Arial Narrow" w:eastAsia="Arial Narrow" w:hAnsi="Arial Narrow" w:cs="Arial Narrow"/>
          <w:color w:val="000000"/>
        </w:rPr>
        <w:t>У Одељењу ветеринарске инспекције образоване су уже унутрашње јединице и то:</w:t>
      </w:r>
    </w:p>
    <w:p w:rsidR="009E6E13" w:rsidRDefault="009E6E13">
      <w:pPr>
        <w:pBdr>
          <w:top w:val="nil"/>
          <w:left w:val="nil"/>
          <w:bottom w:val="nil"/>
          <w:right w:val="nil"/>
          <w:between w:val="nil"/>
        </w:pBdr>
        <w:spacing w:line="276" w:lineRule="auto"/>
        <w:ind w:hanging="720"/>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rPr>
          <w:rFonts w:ascii="Arial Narrow" w:eastAsia="Arial Narrow" w:hAnsi="Arial Narrow" w:cs="Arial Narrow"/>
          <w:color w:val="000000"/>
        </w:rPr>
      </w:pPr>
      <w:r>
        <w:rPr>
          <w:rFonts w:ascii="Arial Narrow" w:eastAsia="Arial Narrow" w:hAnsi="Arial Narrow" w:cs="Arial Narrow"/>
          <w:b/>
          <w:color w:val="000000"/>
        </w:rPr>
        <w:t>У седишту Управе за ветерину: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Група ветеринарске инспекције за здравствену заштиту и добробит животиња</w:t>
      </w:r>
      <w:r>
        <w:rPr>
          <w:rFonts w:ascii="Arial Narrow" w:eastAsia="Arial Narrow" w:hAnsi="Arial Narrow" w:cs="Arial Narrow"/>
          <w:color w:val="000000"/>
        </w:rPr>
        <w:t xml:space="preserve"> - обавља ветеринарско-санитарну контролу кроз инспекцијски надзор и проверу над применом закона и других прописа који се односе на: здравствену заштиту и добробит животиња и репродукцију; контролу рада ветеринарске службе; контролу испуњености услова у објектима за држање, производњу и промет животиња и обављање ветеринарске делатности; инспекцијски надзор и проверу објеката и вршења надзора у објектима из делокруга у циљу стандардизовања и спровођења једнаких процедура и унапређења квалитета рада свих субјекта у области заштите здравља животиња;припрему плана провере објеката из делокруга; обавља и друге послове из ове области.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Група ветеринарске инспекције за контролу безбедности и квалитета хране и споредних производа животињског порекла који нису намењени за исхрану људи у производњи и промету</w:t>
      </w:r>
      <w:r>
        <w:rPr>
          <w:rFonts w:ascii="Arial Narrow" w:eastAsia="Arial Narrow" w:hAnsi="Arial Narrow" w:cs="Arial Narrow"/>
          <w:color w:val="000000"/>
        </w:rPr>
        <w:t xml:space="preserve"> - обавља ветеринарско-санитарну контролу кроз инспекцијски надзор над применом закона и других прописа који се односе на: контролу здравствене исправности и безбедност хране, производа и споредних производа/отпадака животињског порекла који нису намењени за исхрану људи у производњи и промету; контролу испуњености услова у објектима за производњу и промет хране и производа животињског порекла; контролу испуњености услова и у објектима за сакупљање, складиштење, и прераду споредних производа животињског порекла који нису намењени за људску употребу; инспекцијски надзор и проверу објеката и надзора у објектима из делокруга у циљу стандардизовања и спровођења једнаких процедура и унапређења квалитета рада свих субјекта у производњи и промету хране за животиње; припрему плана провере објеката из делокруга; обавља и друге послове из ове области.</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Група ветеринарске инспекције у извозним објектима</w:t>
      </w:r>
      <w:r>
        <w:rPr>
          <w:rFonts w:ascii="Arial Narrow" w:eastAsia="Arial Narrow" w:hAnsi="Arial Narrow" w:cs="Arial Narrow"/>
          <w:color w:val="000000"/>
        </w:rPr>
        <w:t xml:space="preserve"> - обавља ветеринарскосанитарну контролу кроз инспекцијски надзор и проверу над применом закона и других прописа који се односе на: контролу испуњености ветеринарско санитарних услова у објектима из којих се врши извоз хране, производа животињског порекла, споредних производа/отпадака животињског порекла који нису намењени за исхрану људи, према захтевима земаља увозница и чланица ЕУ; издавање међународних сертификата о</w:t>
      </w:r>
    </w:p>
    <w:p w:rsidR="009E6E13" w:rsidRDefault="00F711DE">
      <w:pPr>
        <w:pBdr>
          <w:top w:val="nil"/>
          <w:left w:val="nil"/>
          <w:bottom w:val="nil"/>
          <w:right w:val="nil"/>
          <w:between w:val="nil"/>
        </w:pBdr>
        <w:spacing w:after="160"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здравственој исправности хране, производа и споредних производа животињског порекла у складу са међународним стандардима из ове области; учешће у припреми одговора на упитнике земаља увозница хране и производа животињског порекла; инспекцијски надзор и проверу објеката и надзор у објектима из делокруга у циљу стандардизовања и спровођења једнаких процедура и унапређења квалитета рада свих субјекта у производњи и промету хране за животиње; припрему плана провере објеката из делокруга; обавља и друге послове из ове области.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Група ветеринарске инспекције за контролу производње и промета лекова и медицинских средстава за употребу у ветерини, хране за животиње и медициниране хране за животиње</w:t>
      </w:r>
      <w:r>
        <w:rPr>
          <w:rFonts w:ascii="Arial Narrow" w:eastAsia="Arial Narrow" w:hAnsi="Arial Narrow" w:cs="Arial Narrow"/>
          <w:color w:val="000000"/>
        </w:rPr>
        <w:t xml:space="preserve"> - обавља ветеринарско-санитарну контролу кроз инспекцијски надзор и</w:t>
      </w:r>
      <w:r>
        <w:rPr>
          <w:rFonts w:ascii="Arial Narrow" w:eastAsia="Arial Narrow" w:hAnsi="Arial Narrow" w:cs="Arial Narrow"/>
          <w:b/>
          <w:color w:val="000000"/>
        </w:rPr>
        <w:t xml:space="preserve"> </w:t>
      </w:r>
      <w:r>
        <w:rPr>
          <w:rFonts w:ascii="Arial Narrow" w:eastAsia="Arial Narrow" w:hAnsi="Arial Narrow" w:cs="Arial Narrow"/>
          <w:color w:val="000000"/>
        </w:rPr>
        <w:t>проверу над применом закона и других прописа који се односе на: производњу и промет</w:t>
      </w:r>
      <w:r>
        <w:rPr>
          <w:rFonts w:ascii="Arial Narrow" w:eastAsia="Arial Narrow" w:hAnsi="Arial Narrow" w:cs="Arial Narrow"/>
          <w:b/>
          <w:color w:val="000000"/>
        </w:rPr>
        <w:t xml:space="preserve"> </w:t>
      </w:r>
      <w:r>
        <w:rPr>
          <w:rFonts w:ascii="Arial Narrow" w:eastAsia="Arial Narrow" w:hAnsi="Arial Narrow" w:cs="Arial Narrow"/>
          <w:color w:val="000000"/>
        </w:rPr>
        <w:t>лекова, медицинских средстава, дијагностичких препарата за употребу у ветерини,</w:t>
      </w:r>
      <w:r>
        <w:rPr>
          <w:rFonts w:ascii="Arial Narrow" w:eastAsia="Arial Narrow" w:hAnsi="Arial Narrow" w:cs="Arial Narrow"/>
          <w:b/>
          <w:color w:val="000000"/>
        </w:rPr>
        <w:t xml:space="preserve"> </w:t>
      </w:r>
      <w:r>
        <w:rPr>
          <w:rFonts w:ascii="Arial Narrow" w:eastAsia="Arial Narrow" w:hAnsi="Arial Narrow" w:cs="Arial Narrow"/>
          <w:color w:val="000000"/>
        </w:rPr>
        <w:t>средстава за дезинфекцију, дезинсекцију и дератизацију и других отрова за употребу у</w:t>
      </w:r>
      <w:r>
        <w:rPr>
          <w:rFonts w:ascii="Arial Narrow" w:eastAsia="Arial Narrow" w:hAnsi="Arial Narrow" w:cs="Arial Narrow"/>
          <w:b/>
          <w:color w:val="000000"/>
        </w:rPr>
        <w:t xml:space="preserve"> </w:t>
      </w:r>
      <w:r>
        <w:rPr>
          <w:rFonts w:ascii="Arial Narrow" w:eastAsia="Arial Narrow" w:hAnsi="Arial Narrow" w:cs="Arial Narrow"/>
          <w:color w:val="000000"/>
        </w:rPr>
        <w:t>ветерини, хране за животиње и медициниране хране за животиње; контролу испуњености</w:t>
      </w:r>
      <w:r>
        <w:rPr>
          <w:rFonts w:ascii="Arial Narrow" w:eastAsia="Arial Narrow" w:hAnsi="Arial Narrow" w:cs="Arial Narrow"/>
          <w:b/>
          <w:color w:val="000000"/>
        </w:rPr>
        <w:t xml:space="preserve"> </w:t>
      </w:r>
      <w:r>
        <w:rPr>
          <w:rFonts w:ascii="Arial Narrow" w:eastAsia="Arial Narrow" w:hAnsi="Arial Narrow" w:cs="Arial Narrow"/>
          <w:color w:val="000000"/>
        </w:rPr>
        <w:t>услова у овим објектима ; инспекцијски надзор и проверу објеката и надзору у објектима</w:t>
      </w:r>
      <w:r>
        <w:rPr>
          <w:rFonts w:ascii="Arial Narrow" w:eastAsia="Arial Narrow" w:hAnsi="Arial Narrow" w:cs="Arial Narrow"/>
          <w:b/>
          <w:color w:val="000000"/>
        </w:rPr>
        <w:t xml:space="preserve"> </w:t>
      </w:r>
      <w:r>
        <w:rPr>
          <w:rFonts w:ascii="Arial Narrow" w:eastAsia="Arial Narrow" w:hAnsi="Arial Narrow" w:cs="Arial Narrow"/>
          <w:color w:val="000000"/>
        </w:rPr>
        <w:t>из делокруга у циљу стандардизовања и спровођења једнаких процедура и унапређења</w:t>
      </w:r>
      <w:r>
        <w:rPr>
          <w:rFonts w:ascii="Arial Narrow" w:eastAsia="Arial Narrow" w:hAnsi="Arial Narrow" w:cs="Arial Narrow"/>
          <w:b/>
          <w:color w:val="000000"/>
        </w:rPr>
        <w:t xml:space="preserve"> </w:t>
      </w:r>
      <w:r>
        <w:rPr>
          <w:rFonts w:ascii="Arial Narrow" w:eastAsia="Arial Narrow" w:hAnsi="Arial Narrow" w:cs="Arial Narrow"/>
          <w:color w:val="000000"/>
        </w:rPr>
        <w:t>квалитета рада свих субјекта у производњи и промету лекова и медицинских средстава за</w:t>
      </w:r>
      <w:r>
        <w:rPr>
          <w:rFonts w:ascii="Arial Narrow" w:eastAsia="Arial Narrow" w:hAnsi="Arial Narrow" w:cs="Arial Narrow"/>
          <w:b/>
          <w:color w:val="000000"/>
        </w:rPr>
        <w:t xml:space="preserve"> </w:t>
      </w:r>
      <w:r>
        <w:rPr>
          <w:rFonts w:ascii="Arial Narrow" w:eastAsia="Arial Narrow" w:hAnsi="Arial Narrow" w:cs="Arial Narrow"/>
          <w:color w:val="000000"/>
        </w:rPr>
        <w:t>употребу у ветерини, хране за животиње и медициниране хране за животиње; припрему</w:t>
      </w:r>
      <w:r>
        <w:rPr>
          <w:rFonts w:ascii="Arial Narrow" w:eastAsia="Arial Narrow" w:hAnsi="Arial Narrow" w:cs="Arial Narrow"/>
          <w:b/>
          <w:color w:val="000000"/>
        </w:rPr>
        <w:t xml:space="preserve"> </w:t>
      </w:r>
      <w:r>
        <w:rPr>
          <w:rFonts w:ascii="Arial Narrow" w:eastAsia="Arial Narrow" w:hAnsi="Arial Narrow" w:cs="Arial Narrow"/>
          <w:color w:val="000000"/>
        </w:rPr>
        <w:t>плана провере објеката из делокруга; обавља и друге послове из ове области</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Изван седишта Управе за ветерину: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Суботица, у окружној подручној јединици у Севернобачком управном округу са седиштем у Суботици;</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Зрењанин, у окружној подручној јединици у Средњобанатском управном округу са седиштем у Зрењанину;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Кикинда, у окружној подручној јединици у Севернобанатском управном округу са седиштем у Кикинди;</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Панчево, у окружној подручној јединици у Јужнобанатском управном округу са седиштем у Панчеву;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Сомбор, у окружној подручној јединици у Западнобачком управном округу са седиштем у Сомбору;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Нови Сад, у окружној подручној јединици у Јужнобачком управном округу са седиштем у Новом Саду:</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здравствену заштиту и добробит животиња;</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контролу безбедности и квалитета хране и споредних производа животињског порекла који нису намењени за исхрану људи у производњи и промету;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Сремска Митровица, у окружној подручној јединици у Сремском управном округу са седиштем у Сремској Митровици:</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здравствену заштиту и добробит животиња;</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контролу безбедности и квалитета хране и споредних производа животињског порекла који нису намењени за исхрану људи у производњи и промету;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Шабац, у окружној подручној јединици у Мачванском управном округу са седиштем у Шапцу;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Ваљево, у окружној подручној јединици у Колубарском управном округу са седиштем у Ваљеву;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Смедерево, у окружној подручној јединици у Подунавском управном округу са седиштем у Смедереву;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Пожаревац, у окружној подручној јединици у Браничевском управном округу са седиштем у Пожаревцу;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Крагујевац, у окружној подручној јединици у Шумадијском управном округу са седиштем у Крагујевцу;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Јагодина, у окружној подручној јединици у Поморавском управном округу са седиштем у Јагодини:</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здравствену заштиту и добробит животиња;</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контролу безбедности и квалитета хране и споредних производа животињског порекла који нису намењени за исхрану људи у производњи и промету;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Бор, у окружној подручној јединици у Борском управном округу са седиштем у Бору;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Зајечар, у окружној подручној јединици у Зајечарском управном округу са седиштем у Зајечару;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Ужице, у окружној подручној јединици у Златиборском управном округу са седиштем у Ужицу:</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здравствену заштиту и добробит животиња;</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Чачак, у окружној подручној јединици у Моравичком управном округу са седиштем у Чачку;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Краљево, у окружној подручној јединици у Рашком управном округу са седиштем у Краљеву:</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здравствену заштиту и добробит животиња;</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контролу безбедности и квалитета хране и споредних производа животињског порекла који нису намењени за исхрану људи у производњи и промету;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Крушевац, у окружној подручној јединици у Расинском управном округу са седиштем у Крушевцу;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Ниш, у окружној подручној јединици у Нишавском управном округу са седиштем у Нишу:</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здравствену заштиту и добробит животиња;</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контролу безбедности и квалитета хране и споредних производа животињског порекла који нису намењени за исхрану људи у производњи и промету;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Прокупље, у окружној подручној јединици у Топличком управном округу са седиштем у Прокупљу;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Пирот, у окружној подручној јединици у Пиротском управном округу са седиштем у Пироту;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Лесковац, у окружној подручној јединици у Јабланичком управном округу са седиштем у Лесковцу:</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здравствену заштиту и добробит животиња;</w:t>
      </w:r>
    </w:p>
    <w:p w:rsidR="009E6E13" w:rsidRDefault="00F711DE">
      <w:pPr>
        <w:numPr>
          <w:ilvl w:val="1"/>
          <w:numId w:val="32"/>
        </w:numPr>
        <w:pBdr>
          <w:top w:val="nil"/>
          <w:left w:val="nil"/>
          <w:bottom w:val="nil"/>
          <w:right w:val="nil"/>
          <w:between w:val="nil"/>
        </w:pBdr>
        <w:spacing w:line="276" w:lineRule="auto"/>
        <w:ind w:left="1276" w:hanging="567"/>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за контролу безбедности и квалитета хране и споредних производа животињског порекла који нису намењени за исхрану људи у производњи и промету;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Врање, у окружној подручној јединици у Пчињском управном округу са седиштем у Врању;</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Група ветеринарске инспекције Косовска Митровица, у подручној јединици широј од подручја управног округа за Косовскомитровачки, Призренски и Косовскопоморавски управни округ са седиштем у Косовској Митровици;</w:t>
      </w:r>
    </w:p>
    <w:p w:rsidR="009E6E13" w:rsidRDefault="00F711DE">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Одсек ветеринарске инспекције Београд, у подручној јединици за град Београд са седиштем у Београду:</w:t>
      </w:r>
    </w:p>
    <w:p w:rsidR="009E6E13" w:rsidRDefault="009E6E13">
      <w:pPr>
        <w:pBdr>
          <w:top w:val="nil"/>
          <w:left w:val="nil"/>
          <w:bottom w:val="nil"/>
          <w:right w:val="nil"/>
          <w:between w:val="nil"/>
        </w:pBdr>
        <w:spacing w:line="276" w:lineRule="auto"/>
        <w:ind w:left="720" w:hanging="720"/>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vertAlign w:val="superscript"/>
        </w:rPr>
        <w:t xml:space="preserve">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обављање послова из делокруга Ветеринарске инспекције одређен је број радних места и број државних службеника по звању, и то: </w:t>
      </w:r>
    </w:p>
    <w:tbl>
      <w:tblPr>
        <w:tblStyle w:val="afffffff6"/>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7"/>
        <w:gridCol w:w="3969"/>
        <w:gridCol w:w="3402"/>
      </w:tblGrid>
      <w:tr w:rsidR="009E6E13">
        <w:trPr>
          <w:trHeight w:val="360"/>
        </w:trPr>
        <w:tc>
          <w:tcPr>
            <w:tcW w:w="0" w:type="auto"/>
            <w:gridSpan w:val="3"/>
            <w:shd w:val="clear" w:color="auto" w:fill="00B050"/>
            <w:vAlign w:val="center"/>
          </w:tcPr>
          <w:p w:rsidR="009E6E13" w:rsidRDefault="00F711DE">
            <w:pPr>
              <w:widowControl w:val="0"/>
              <w:pBdr>
                <w:top w:val="nil"/>
                <w:left w:val="nil"/>
                <w:bottom w:val="nil"/>
                <w:right w:val="nil"/>
                <w:between w:val="nil"/>
              </w:pBdr>
              <w:ind w:right="4"/>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запослених по звању</w:t>
            </w:r>
          </w:p>
        </w:tc>
      </w:tr>
      <w:tr w:rsidR="009E6E13">
        <w:trPr>
          <w:trHeight w:val="360"/>
        </w:trPr>
        <w:tc>
          <w:tcPr>
            <w:tcW w:w="0" w:type="auto"/>
            <w:shd w:val="clear" w:color="auto" w:fill="00B050"/>
            <w:vAlign w:val="center"/>
          </w:tcPr>
          <w:p w:rsidR="009E6E13" w:rsidRDefault="00F711DE">
            <w:pPr>
              <w:widowControl w:val="0"/>
              <w:pBdr>
                <w:top w:val="nil"/>
                <w:left w:val="nil"/>
                <w:bottom w:val="nil"/>
                <w:right w:val="nil"/>
                <w:between w:val="nil"/>
              </w:pBdr>
              <w:ind w:left="212"/>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Р.бр.</w:t>
            </w:r>
          </w:p>
        </w:tc>
        <w:tc>
          <w:tcPr>
            <w:tcW w:w="0" w:type="auto"/>
            <w:shd w:val="clear" w:color="auto" w:fill="00B050"/>
            <w:vAlign w:val="center"/>
          </w:tcPr>
          <w:p w:rsidR="009E6E13" w:rsidRDefault="00F711DE">
            <w:pPr>
              <w:widowControl w:val="0"/>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Звање</w:t>
            </w:r>
          </w:p>
        </w:tc>
        <w:tc>
          <w:tcPr>
            <w:tcW w:w="0" w:type="auto"/>
            <w:shd w:val="clear" w:color="auto" w:fill="00B050"/>
            <w:vAlign w:val="center"/>
          </w:tcPr>
          <w:p w:rsidR="009E6E13" w:rsidRDefault="00F711DE">
            <w:pPr>
              <w:widowControl w:val="0"/>
              <w:pBdr>
                <w:top w:val="nil"/>
                <w:left w:val="nil"/>
                <w:bottom w:val="nil"/>
                <w:right w:val="nil"/>
                <w:between w:val="nil"/>
              </w:pBdr>
              <w:ind w:right="4"/>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w:t>
            </w:r>
          </w:p>
        </w:tc>
      </w:tr>
      <w:tr w:rsidR="009E6E13">
        <w:trPr>
          <w:trHeight w:val="340"/>
        </w:trPr>
        <w:tc>
          <w:tcPr>
            <w:tcW w:w="0" w:type="auto"/>
            <w:shd w:val="clear" w:color="auto" w:fill="FFFFFF"/>
            <w:vAlign w:val="center"/>
          </w:tcPr>
          <w:p w:rsidR="009E6E13" w:rsidRDefault="00F711DE">
            <w:pPr>
              <w:widowControl w:val="0"/>
              <w:pBdr>
                <w:top w:val="nil"/>
                <w:left w:val="nil"/>
                <w:bottom w:val="nil"/>
                <w:right w:val="nil"/>
                <w:between w:val="nil"/>
              </w:pBdr>
              <w:ind w:left="394" w:right="39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Виши Саветник</w:t>
            </w:r>
          </w:p>
        </w:tc>
        <w:tc>
          <w:tcPr>
            <w:tcW w:w="0" w:type="auto"/>
            <w:shd w:val="clear" w:color="auto" w:fill="FFFFFF"/>
            <w:vAlign w:val="center"/>
          </w:tcPr>
          <w:p w:rsidR="009E6E13" w:rsidRDefault="00F711DE">
            <w:pPr>
              <w:widowControl w:val="0"/>
              <w:pBdr>
                <w:top w:val="nil"/>
                <w:left w:val="nil"/>
                <w:bottom w:val="nil"/>
                <w:right w:val="nil"/>
                <w:between w:val="nil"/>
              </w:pBdr>
              <w:ind w:right="64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280"/>
        </w:trPr>
        <w:tc>
          <w:tcPr>
            <w:tcW w:w="0" w:type="auto"/>
            <w:shd w:val="clear" w:color="auto" w:fill="FFFFFF"/>
            <w:vAlign w:val="center"/>
          </w:tcPr>
          <w:p w:rsidR="009E6E13" w:rsidRDefault="00F711DE">
            <w:pPr>
              <w:widowControl w:val="0"/>
              <w:pBdr>
                <w:top w:val="nil"/>
                <w:left w:val="nil"/>
                <w:bottom w:val="nil"/>
                <w:right w:val="nil"/>
                <w:between w:val="nil"/>
              </w:pBdr>
              <w:ind w:left="394" w:right="39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shd w:val="clear" w:color="auto" w:fill="FFFFFF"/>
            <w:vAlign w:val="center"/>
          </w:tcPr>
          <w:p w:rsidR="009E6E13" w:rsidRDefault="00F711DE">
            <w:pPr>
              <w:widowControl w:val="0"/>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Самостални саветник</w:t>
            </w:r>
          </w:p>
        </w:tc>
        <w:tc>
          <w:tcPr>
            <w:tcW w:w="0" w:type="auto"/>
            <w:shd w:val="clear" w:color="auto" w:fill="FFFFFF"/>
            <w:vAlign w:val="center"/>
          </w:tcPr>
          <w:p w:rsidR="009E6E13" w:rsidRDefault="00F711DE">
            <w:pPr>
              <w:widowControl w:val="0"/>
              <w:pBdr>
                <w:top w:val="nil"/>
                <w:left w:val="nil"/>
                <w:bottom w:val="nil"/>
                <w:right w:val="nil"/>
                <w:between w:val="nil"/>
              </w:pBdr>
              <w:ind w:right="64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47</w:t>
            </w:r>
          </w:p>
        </w:tc>
      </w:tr>
      <w:tr w:rsidR="009E6E13">
        <w:trPr>
          <w:trHeight w:val="260"/>
        </w:trPr>
        <w:tc>
          <w:tcPr>
            <w:tcW w:w="0" w:type="auto"/>
            <w:shd w:val="clear" w:color="auto" w:fill="FFFFFF"/>
            <w:vAlign w:val="center"/>
          </w:tcPr>
          <w:p w:rsidR="009E6E13" w:rsidRDefault="00F711DE">
            <w:pPr>
              <w:widowControl w:val="0"/>
              <w:pBdr>
                <w:top w:val="nil"/>
                <w:left w:val="nil"/>
                <w:bottom w:val="nil"/>
                <w:right w:val="nil"/>
                <w:between w:val="nil"/>
              </w:pBdr>
              <w:ind w:left="394" w:right="394"/>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Саветник</w:t>
            </w:r>
          </w:p>
        </w:tc>
        <w:tc>
          <w:tcPr>
            <w:tcW w:w="0" w:type="auto"/>
            <w:shd w:val="clear" w:color="auto" w:fill="FFFFFF"/>
            <w:vAlign w:val="center"/>
          </w:tcPr>
          <w:p w:rsidR="009E6E13" w:rsidRDefault="00F711DE">
            <w:pPr>
              <w:widowControl w:val="0"/>
              <w:pBdr>
                <w:top w:val="nil"/>
                <w:left w:val="nil"/>
                <w:bottom w:val="nil"/>
                <w:right w:val="nil"/>
                <w:between w:val="nil"/>
              </w:pBdr>
              <w:ind w:right="64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228</w:t>
            </w:r>
          </w:p>
        </w:tc>
      </w:tr>
      <w:tr w:rsidR="009E6E13">
        <w:trPr>
          <w:trHeight w:val="360"/>
        </w:trPr>
        <w:tc>
          <w:tcPr>
            <w:tcW w:w="0" w:type="auto"/>
            <w:gridSpan w:val="2"/>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УКУПНО:</w:t>
            </w:r>
          </w:p>
        </w:tc>
        <w:tc>
          <w:tcPr>
            <w:tcW w:w="0" w:type="auto"/>
            <w:shd w:val="clear" w:color="auto" w:fill="00B050"/>
            <w:vAlign w:val="center"/>
          </w:tcPr>
          <w:p w:rsidR="009E6E13" w:rsidRDefault="00F711DE">
            <w:pPr>
              <w:widowControl w:val="0"/>
              <w:pBdr>
                <w:top w:val="nil"/>
                <w:left w:val="nil"/>
                <w:bottom w:val="nil"/>
                <w:right w:val="nil"/>
                <w:between w:val="nil"/>
              </w:pBdr>
              <w:ind w:right="646"/>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276</w:t>
            </w:r>
          </w:p>
        </w:tc>
      </w:tr>
    </w:tbl>
    <w:p w:rsidR="009E6E13" w:rsidRDefault="009E6E13">
      <w:pPr>
        <w:pBdr>
          <w:top w:val="nil"/>
          <w:left w:val="nil"/>
          <w:bottom w:val="nil"/>
          <w:right w:val="nil"/>
          <w:between w:val="nil"/>
        </w:pBdr>
        <w:spacing w:before="1"/>
        <w:rPr>
          <w:color w:val="000000"/>
          <w:sz w:val="10"/>
          <w:szCs w:val="10"/>
        </w:rPr>
      </w:pPr>
    </w:p>
    <w:p w:rsidR="009E6E13" w:rsidRDefault="009E6E13">
      <w:pPr>
        <w:pBdr>
          <w:top w:val="nil"/>
          <w:left w:val="nil"/>
          <w:bottom w:val="nil"/>
          <w:right w:val="nil"/>
          <w:between w:val="nil"/>
        </w:pBdr>
        <w:rPr>
          <w:color w:val="000000"/>
        </w:rPr>
      </w:pPr>
    </w:p>
    <w:tbl>
      <w:tblPr>
        <w:tblStyle w:val="afffffff7"/>
        <w:tblW w:w="8926"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619"/>
        <w:gridCol w:w="3912"/>
        <w:gridCol w:w="2127"/>
        <w:gridCol w:w="2268"/>
      </w:tblGrid>
      <w:tr w:rsidR="009E6E13">
        <w:trPr>
          <w:trHeight w:val="500"/>
        </w:trPr>
        <w:tc>
          <w:tcPr>
            <w:tcW w:w="0" w:type="auto"/>
            <w:gridSpan w:val="4"/>
            <w:shd w:val="clear" w:color="auto" w:fill="00B050"/>
            <w:vAlign w:val="center"/>
          </w:tcPr>
          <w:p w:rsidR="009E6E13" w:rsidRDefault="00F711DE">
            <w:pPr>
              <w:widowControl w:val="0"/>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СЕДИШТЕ УПРАВЕ ЗА ВЕТЕРИНУ</w:t>
            </w:r>
          </w:p>
        </w:tc>
      </w:tr>
      <w:tr w:rsidR="009E6E13">
        <w:trPr>
          <w:trHeight w:val="500"/>
        </w:trPr>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Р.бр.</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Назив радног места у седишту управе за ветерину</w:t>
            </w:r>
          </w:p>
        </w:tc>
        <w:tc>
          <w:tcPr>
            <w:tcW w:w="0" w:type="auto"/>
            <w:shd w:val="clear" w:color="auto" w:fill="00B050"/>
            <w:vAlign w:val="center"/>
          </w:tcPr>
          <w:p w:rsidR="009E6E13" w:rsidRDefault="00F711DE">
            <w:pPr>
              <w:widowControl w:val="0"/>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Предвиђено по систематизацији</w:t>
            </w:r>
          </w:p>
        </w:tc>
        <w:tc>
          <w:tcPr>
            <w:tcW w:w="0" w:type="auto"/>
            <w:shd w:val="clear" w:color="auto" w:fill="00B050"/>
            <w:vAlign w:val="center"/>
          </w:tcPr>
          <w:p w:rsidR="009E6E13" w:rsidRDefault="00F711DE">
            <w:pPr>
              <w:widowControl w:val="0"/>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запослених</w:t>
            </w:r>
          </w:p>
        </w:tc>
      </w:tr>
      <w:tr w:rsidR="009E6E13">
        <w:trPr>
          <w:trHeight w:val="12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Начелник одељења ветеринарске инспекције</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6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Група ветеринарске инспекције за контролу производње и промета лекова и медицинских средстава за употребу у ветерини, хране за животиње и медициниране хране за животиње</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trHeight w:val="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Група ветеринарске инспекције за здравствену заштиту и добробит животиња</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trHeight w:val="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Група ветеринарске инспекције у извозним објектима</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trHeight w:val="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Група ветеринарске инспекције за контролу безбедности и квалитета хране и споредних производа животињског порекла</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40"/>
        </w:trPr>
        <w:tc>
          <w:tcPr>
            <w:tcW w:w="0" w:type="auto"/>
            <w:gridSpan w:val="2"/>
            <w:shd w:val="clear" w:color="auto" w:fill="00B050"/>
            <w:vAlign w:val="center"/>
          </w:tcPr>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УКУПНО:</w:t>
            </w:r>
          </w:p>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13</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12</w:t>
            </w:r>
          </w:p>
        </w:tc>
      </w:tr>
    </w:tbl>
    <w:p w:rsidR="009E6E13" w:rsidRDefault="009E6E13">
      <w:pPr>
        <w:pBdr>
          <w:top w:val="nil"/>
          <w:left w:val="nil"/>
          <w:bottom w:val="nil"/>
          <w:right w:val="nil"/>
          <w:between w:val="nil"/>
        </w:pBdr>
        <w:rPr>
          <w:color w:val="000000"/>
        </w:rPr>
      </w:pPr>
    </w:p>
    <w:tbl>
      <w:tblPr>
        <w:tblStyle w:val="afffffff8"/>
        <w:tblW w:w="8925" w:type="dxa"/>
        <w:tblLayout w:type="fixed"/>
        <w:tblLook w:val="0000" w:firstRow="0" w:lastRow="0" w:firstColumn="0" w:lastColumn="0" w:noHBand="0" w:noVBand="0"/>
      </w:tblPr>
      <w:tblGrid>
        <w:gridCol w:w="703"/>
        <w:gridCol w:w="3827"/>
        <w:gridCol w:w="2127"/>
        <w:gridCol w:w="2268"/>
      </w:tblGrid>
      <w:tr w:rsidR="009E6E13">
        <w:trPr>
          <w:trHeight w:val="20"/>
        </w:trPr>
        <w:tc>
          <w:tcPr>
            <w:tcW w:w="0" w:type="auto"/>
            <w:gridSpan w:val="4"/>
            <w:tcBorders>
              <w:top w:val="single" w:sz="5" w:space="0" w:color="000000"/>
              <w:left w:val="single" w:sz="5" w:space="0" w:color="000000"/>
              <w:bottom w:val="single" w:sz="5" w:space="0" w:color="000000"/>
              <w:right w:val="single" w:sz="5" w:space="0" w:color="000000"/>
            </w:tcBorders>
            <w:shd w:val="clear" w:color="auto" w:fill="00B050"/>
            <w:vAlign w:val="center"/>
          </w:tcPr>
          <w:p w:rsidR="009E6E13" w:rsidRDefault="00F711DE">
            <w:pPr>
              <w:widowControl w:val="0"/>
              <w:pBdr>
                <w:top w:val="nil"/>
                <w:left w:val="nil"/>
                <w:bottom w:val="nil"/>
                <w:right w:val="nil"/>
                <w:between w:val="nil"/>
              </w:pBdr>
              <w:ind w:right="307"/>
              <w:jc w:val="center"/>
              <w:rPr>
                <w:rFonts w:ascii="Arial Narrow" w:eastAsia="Arial Narrow" w:hAnsi="Arial Narrow" w:cs="Arial Narrow"/>
                <w:color w:val="FFFFFF"/>
                <w:sz w:val="20"/>
                <w:szCs w:val="20"/>
              </w:rPr>
            </w:pPr>
            <w:r>
              <w:rPr>
                <w:rFonts w:ascii="Arial Narrow" w:eastAsia="Arial Narrow" w:hAnsi="Arial Narrow" w:cs="Arial Narrow"/>
                <w:b/>
                <w:color w:val="FFFFFF"/>
                <w:sz w:val="22"/>
                <w:szCs w:val="22"/>
              </w:rPr>
              <w:t>КАДРОВСКИ КАПАЦИТЕТИ ПРЕМА ОРГАНИЗАЦИОНИМ ЈЕДИНИЦАМА / ОКРУЗИМА:</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00B050"/>
            <w:vAlign w:val="center"/>
          </w:tcPr>
          <w:p w:rsidR="009E6E13" w:rsidRDefault="00F711DE">
            <w:pPr>
              <w:widowControl w:val="0"/>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Р.бр.</w:t>
            </w:r>
          </w:p>
        </w:tc>
        <w:tc>
          <w:tcPr>
            <w:tcW w:w="0" w:type="auto"/>
            <w:tcBorders>
              <w:top w:val="single" w:sz="5" w:space="0" w:color="000000"/>
              <w:left w:val="single" w:sz="5" w:space="0" w:color="000000"/>
              <w:bottom w:val="single" w:sz="5" w:space="0" w:color="000000"/>
              <w:right w:val="single" w:sz="5" w:space="0" w:color="000000"/>
            </w:tcBorders>
            <w:shd w:val="clear" w:color="auto" w:fill="00B050"/>
            <w:vAlign w:val="center"/>
          </w:tcPr>
          <w:p w:rsidR="009E6E13" w:rsidRDefault="00F711DE">
            <w:pPr>
              <w:widowControl w:val="0"/>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OКРУГ</w:t>
            </w:r>
          </w:p>
        </w:tc>
        <w:tc>
          <w:tcPr>
            <w:tcW w:w="0" w:type="auto"/>
            <w:tcBorders>
              <w:top w:val="single" w:sz="5" w:space="0" w:color="000000"/>
              <w:left w:val="single" w:sz="5" w:space="0" w:color="000000"/>
              <w:bottom w:val="single" w:sz="5" w:space="0" w:color="000000"/>
              <w:right w:val="single" w:sz="5" w:space="0" w:color="000000"/>
            </w:tcBorders>
            <w:shd w:val="clear" w:color="auto" w:fill="00B050"/>
            <w:vAlign w:val="center"/>
          </w:tcPr>
          <w:p w:rsidR="009E6E13" w:rsidRDefault="00F711DE">
            <w:pPr>
              <w:widowControl w:val="0"/>
              <w:pBdr>
                <w:top w:val="nil"/>
                <w:left w:val="nil"/>
                <w:bottom w:val="nil"/>
                <w:right w:val="nil"/>
                <w:between w:val="nil"/>
              </w:pBdr>
              <w:ind w:right="127"/>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Предвиђено по систематизацији</w:t>
            </w:r>
          </w:p>
        </w:tc>
        <w:tc>
          <w:tcPr>
            <w:tcW w:w="0" w:type="auto"/>
            <w:tcBorders>
              <w:top w:val="single" w:sz="5" w:space="0" w:color="000000"/>
              <w:left w:val="single" w:sz="5" w:space="0" w:color="000000"/>
              <w:bottom w:val="single" w:sz="5" w:space="0" w:color="000000"/>
              <w:right w:val="single" w:sz="5" w:space="0" w:color="000000"/>
            </w:tcBorders>
            <w:shd w:val="clear" w:color="auto" w:fill="00B050"/>
            <w:vAlign w:val="center"/>
          </w:tcPr>
          <w:p w:rsidR="009E6E13" w:rsidRDefault="00F711DE">
            <w:pPr>
              <w:widowControl w:val="0"/>
              <w:pBdr>
                <w:top w:val="nil"/>
                <w:left w:val="nil"/>
                <w:bottom w:val="nil"/>
                <w:right w:val="nil"/>
                <w:between w:val="nil"/>
              </w:pBdr>
              <w:ind w:right="307"/>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запослених</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Град Београд</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34</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34</w:t>
            </w:r>
          </w:p>
        </w:tc>
      </w:tr>
      <w:tr w:rsidR="009E6E13">
        <w:trPr>
          <w:trHeight w:val="16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Борски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Браничевски</w:t>
            </w:r>
          </w:p>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Јабланички</w:t>
            </w:r>
          </w:p>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Јужно-бачки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26</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Јужно-банатски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Колубарски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Мачвански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Моравички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28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Нишавски</w:t>
            </w:r>
          </w:p>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Пчињски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Пиротски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Подунавски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Поморавски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Расински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Рашки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Северно-бачки</w:t>
            </w:r>
          </w:p>
          <w:p w:rsidR="009E6E13" w:rsidRDefault="009E6E13">
            <w:pPr>
              <w:widowControl w:val="0"/>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Северно-банатски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19</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Средње-банатски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Сремски</w:t>
            </w:r>
          </w:p>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Шумадијски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22</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Топлички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23</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Зајечарски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24</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Западно-бачки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Златиборски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r>
      <w:tr w:rsidR="009E6E13">
        <w:trPr>
          <w:trHeight w:val="20"/>
        </w:trPr>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336"/>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26</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Косовско - митровачки</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top w:val="single" w:sz="5" w:space="0" w:color="000000"/>
              <w:left w:val="single" w:sz="5" w:space="0" w:color="000000"/>
              <w:bottom w:val="single" w:sz="5" w:space="0" w:color="000000"/>
              <w:right w:val="single" w:sz="5" w:space="0" w:color="000000"/>
            </w:tcBorders>
            <w:shd w:val="clear" w:color="auto" w:fill="FFFFFF"/>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rPr>
          <w:trHeight w:val="20"/>
        </w:trPr>
        <w:tc>
          <w:tcPr>
            <w:tcW w:w="0" w:type="auto"/>
            <w:gridSpan w:val="2"/>
            <w:tcBorders>
              <w:top w:val="single" w:sz="5" w:space="0" w:color="000000"/>
              <w:left w:val="single" w:sz="5" w:space="0" w:color="000000"/>
              <w:bottom w:val="single" w:sz="5" w:space="0" w:color="000000"/>
              <w:right w:val="single" w:sz="5" w:space="0" w:color="000000"/>
            </w:tcBorders>
            <w:shd w:val="clear" w:color="auto" w:fill="00B050"/>
            <w:vAlign w:val="center"/>
          </w:tcPr>
          <w:p w:rsidR="009E6E13" w:rsidRDefault="00F711DE">
            <w:pPr>
              <w:widowControl w:val="0"/>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УКУПНО (Седиште Управе и окрузи)</w:t>
            </w:r>
          </w:p>
        </w:tc>
        <w:tc>
          <w:tcPr>
            <w:tcW w:w="0" w:type="auto"/>
            <w:tcBorders>
              <w:top w:val="single" w:sz="5" w:space="0" w:color="000000"/>
              <w:left w:val="single" w:sz="5" w:space="0" w:color="000000"/>
              <w:bottom w:val="single" w:sz="5" w:space="0" w:color="000000"/>
              <w:right w:val="single" w:sz="5" w:space="0" w:color="000000"/>
            </w:tcBorders>
            <w:shd w:val="clear" w:color="auto" w:fill="00B050"/>
            <w:vAlign w:val="center"/>
          </w:tcPr>
          <w:p w:rsidR="009E6E13" w:rsidRDefault="00F711DE">
            <w:pPr>
              <w:widowControl w:val="0"/>
              <w:pBdr>
                <w:top w:val="nil"/>
                <w:left w:val="nil"/>
                <w:bottom w:val="nil"/>
                <w:right w:val="nil"/>
                <w:between w:val="nil"/>
              </w:pBdr>
              <w:ind w:right="874"/>
              <w:jc w:val="right"/>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276</w:t>
            </w:r>
          </w:p>
        </w:tc>
        <w:tc>
          <w:tcPr>
            <w:tcW w:w="0" w:type="auto"/>
            <w:tcBorders>
              <w:top w:val="single" w:sz="5" w:space="0" w:color="000000"/>
              <w:left w:val="single" w:sz="5" w:space="0" w:color="000000"/>
              <w:bottom w:val="single" w:sz="5" w:space="0" w:color="000000"/>
              <w:right w:val="single" w:sz="5" w:space="0" w:color="000000"/>
            </w:tcBorders>
            <w:shd w:val="clear" w:color="auto" w:fill="00B050"/>
            <w:vAlign w:val="center"/>
          </w:tcPr>
          <w:p w:rsidR="009E6E13" w:rsidRDefault="00F711DE">
            <w:pPr>
              <w:widowControl w:val="0"/>
              <w:pBdr>
                <w:top w:val="nil"/>
                <w:left w:val="nil"/>
                <w:bottom w:val="nil"/>
                <w:right w:val="nil"/>
                <w:between w:val="nil"/>
              </w:pBdr>
              <w:ind w:right="718"/>
              <w:jc w:val="right"/>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260</w:t>
            </w:r>
          </w:p>
        </w:tc>
      </w:tr>
    </w:tbl>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*Урачунати су и запослени на одређено време, као и ангажовани по другим основама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График 1 Попуњеност у односу на систематизацију</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7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7"/>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center"/>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одељењу ветеринарске инспекције нема других стручњака и административног особља  - аналитичари, планери, правници, извршна служба, ИТ стручњаци и запослени других профила.</w:t>
      </w:r>
    </w:p>
    <w:p w:rsidR="009E6E13" w:rsidRDefault="009E6E13">
      <w:pPr>
        <w:pBdr>
          <w:top w:val="nil"/>
          <w:left w:val="nil"/>
          <w:bottom w:val="nil"/>
          <w:right w:val="nil"/>
          <w:between w:val="nil"/>
        </w:pBdr>
        <w:jc w:val="center"/>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 xml:space="preserve"> Старосна структура и образовни профил запослених</w:t>
      </w:r>
    </w:p>
    <w:p w:rsidR="009E6E13" w:rsidRDefault="009E6E13">
      <w:pPr>
        <w:pBdr>
          <w:top w:val="nil"/>
          <w:left w:val="nil"/>
          <w:bottom w:val="nil"/>
          <w:right w:val="nil"/>
          <w:between w:val="nil"/>
        </w:pBdr>
        <w:ind w:left="72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старосна структура инспектора је:</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ffff9"/>
        <w:tblW w:w="8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2"/>
        <w:gridCol w:w="2960"/>
      </w:tblGrid>
      <w:tr w:rsidR="009E6E13">
        <w:trPr>
          <w:jc w:val="center"/>
        </w:trPr>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Године</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инспектора</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Млађи од 35 год.</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36 до 45 год.</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46 до 55 год.</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110</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Од 56 до 65 год.</w:t>
            </w:r>
          </w:p>
        </w:tc>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131</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Просечна старост инспектора у ветеринарској инспекцији је 55 година. Приложени подаци указују на високу просечну старост инспектора, због чега се у наредним годинама може очекивати додатно смањење броја инспектора услед стицања услова за старосну пензију. За настављање постигнутих резултата рада инспекције и даље унапређење послова, потребно је да се омогући преношење знања и искустава старијих инспектора, како би млађи, новозапослени инспектори били обучени за рад на пословима из делокруга шумарске и ловне инспекције.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 инспектори имају стечену високу школску спрему и испуњавају услове за рад у својству инспектора у складу са одредбама Закона о инспекцијском надзору сви инспектори су положили испит за инспектора, тј. имају више од седам година радног искуства на пословима инспекцијског надзора). </w:t>
      </w:r>
    </w:p>
    <w:p w:rsidR="009E6E13" w:rsidRDefault="009E6E13">
      <w:pPr>
        <w:pBdr>
          <w:top w:val="nil"/>
          <w:left w:val="nil"/>
          <w:bottom w:val="nil"/>
          <w:right w:val="nil"/>
          <w:between w:val="nil"/>
        </w:pBdr>
        <w:jc w:val="both"/>
        <w:rPr>
          <w:rFonts w:ascii="Arial Narrow" w:eastAsia="Arial Narrow" w:hAnsi="Arial Narrow" w:cs="Arial Narrow"/>
          <w:color w:val="000000"/>
        </w:rPr>
      </w:pPr>
    </w:p>
    <w:tbl>
      <w:tblPr>
        <w:tblStyle w:val="afffffffa"/>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25"/>
        <w:gridCol w:w="1842"/>
      </w:tblGrid>
      <w:tr w:rsidR="009E6E13">
        <w:trPr>
          <w:jc w:val="center"/>
        </w:trPr>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Образовни профил инспектора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инспектора</w:t>
            </w:r>
          </w:p>
        </w:tc>
      </w:tr>
      <w:tr w:rsidR="009E6E13">
        <w:trPr>
          <w:trHeight w:val="60"/>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Доктор ветеринарске медицине</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260</w:t>
            </w:r>
          </w:p>
        </w:tc>
      </w:tr>
      <w:tr w:rsidR="009E6E13">
        <w:trPr>
          <w:jc w:val="center"/>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УКУПНО:</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260</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ind w:left="66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Ветеринарска инспекција је доставила је све тражене податке.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Кључни типови (врсте) субјеката и објеката надзора које обавља ветеринарска инспекција су:</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Oбјекти за клање папкара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клање живине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Oбјекти за прераду и расецање меса папкара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прераду и расецање меса живине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Oбјекти за прераду рибе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Oбјекти за прераду јаја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Oбјекти за прераду млека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прераду млека у домаћинству</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Сабиралиша млека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прераду меда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пуњење и паковање меда у домаћинству</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Складишта са и без температурног режима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Фабрике (мешаоне) сточне хране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производњу премикса за сточну храну</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Производња хране за кућне љубимце и птице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производњу медициниране хране за животиње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производњу хранива за животиње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Производња адитива за храну за животиње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паковање / препакивање хране за животиње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прераду материјала категорије 1, 2 и 3</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Међуобјекат за прераду материјала категорије 1, 2 и 3</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прераду топљене масти</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производњу биогаса и кoмпоста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производњу хране за кућне љубимце и техничке производе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спаљивање и коспаљивање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обраду и расецање меса дивљачи</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обраду, дораду, прераду и складиштење црева папкара и копитара производња омотача за кобасице од сировина животињског порекла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расецање и прераду пужевa и жаба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произвоњу  органских ђубрива и оплемењивача земљишта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Центри за сакупљање споредних производа животињског порекла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Објекти за коришћење споредних производа у изузетним случајевима</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Сточна гробља и јаме гробнице</w:t>
      </w:r>
    </w:p>
    <w:p w:rsidR="009E6E13" w:rsidRDefault="00F711DE">
      <w:pPr>
        <w:numPr>
          <w:ilvl w:val="0"/>
          <w:numId w:val="5"/>
        </w:numPr>
        <w:pBdr>
          <w:top w:val="nil"/>
          <w:left w:val="nil"/>
          <w:bottom w:val="nil"/>
          <w:right w:val="nil"/>
          <w:between w:val="nil"/>
        </w:pBdr>
        <w:spacing w:line="276" w:lineRule="auto"/>
        <w:rPr>
          <w:color w:val="000000"/>
        </w:rPr>
      </w:pPr>
      <w:r>
        <w:rPr>
          <w:rFonts w:ascii="Arial Narrow" w:eastAsia="Arial Narrow" w:hAnsi="Arial Narrow" w:cs="Arial Narrow"/>
          <w:color w:val="000000"/>
        </w:rPr>
        <w:t>Складишта добијених производа</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Центри за вештачко осемењавање</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Дистртибутивни центри за семе</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Дезинфекција, дезинсекција, дератизација</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Дистрибутери ушних маркица</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Фабрике за производњу лекова</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Јавне ветеринарске станице</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Лабораторије</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Приватне ветеринарске амбуланте</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Приватне ветеринарске станице</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Ветеринарске апотеке</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Ветеринарске службе</w:t>
      </w:r>
    </w:p>
    <w:p w:rsidR="009E6E13" w:rsidRDefault="00F711DE">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Велетрговине лековима</w:t>
      </w:r>
    </w:p>
    <w:p w:rsidR="009E6E13" w:rsidRDefault="009E6E13">
      <w:pPr>
        <w:pBdr>
          <w:top w:val="nil"/>
          <w:left w:val="nil"/>
          <w:bottom w:val="nil"/>
          <w:right w:val="nil"/>
          <w:between w:val="nil"/>
        </w:pBdr>
        <w:spacing w:after="160" w:line="276" w:lineRule="auto"/>
        <w:ind w:left="108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Категоризација субјеката и објеката под надзором инспекције према процењеном степену ризика</w:t>
      </w:r>
    </w:p>
    <w:tbl>
      <w:tblPr>
        <w:tblStyle w:val="afffffffb"/>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992"/>
        <w:gridCol w:w="992"/>
        <w:gridCol w:w="1134"/>
        <w:gridCol w:w="1134"/>
        <w:gridCol w:w="1276"/>
        <w:gridCol w:w="1417"/>
      </w:tblGrid>
      <w:tr w:rsidR="009E6E13">
        <w:trPr>
          <w:trHeight w:val="380"/>
        </w:trPr>
        <w:tc>
          <w:tcPr>
            <w:tcW w:w="0" w:type="auto"/>
            <w:gridSpan w:val="7"/>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објеката по степену ризика под надзором ветеринарске инспекције</w:t>
            </w:r>
          </w:p>
        </w:tc>
      </w:tr>
      <w:tr w:rsidR="009E6E13">
        <w:trPr>
          <w:trHeight w:val="300"/>
        </w:trPr>
        <w:tc>
          <w:tcPr>
            <w:tcW w:w="0" w:type="auto"/>
            <w:shd w:val="clear" w:color="auto" w:fill="00B050"/>
          </w:tcPr>
          <w:p w:rsidR="009E6E13" w:rsidRDefault="00F711DE">
            <w:pPr>
              <w:pBdr>
                <w:top w:val="nil"/>
                <w:left w:val="nil"/>
                <w:bottom w:val="nil"/>
                <w:right w:val="nil"/>
                <w:between w:val="nil"/>
              </w:pBd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 </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незнатан</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низак</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средњи</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висок</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критичан</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укупно</w:t>
            </w:r>
          </w:p>
        </w:tc>
      </w:tr>
      <w:tr w:rsidR="009E6E13">
        <w:trPr>
          <w:trHeight w:val="3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Oбјекти за клање папкара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453</w:t>
            </w:r>
          </w:p>
        </w:tc>
      </w:tr>
      <w:tr w:rsidR="009E6E13">
        <w:trPr>
          <w:trHeight w:val="48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клање живине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88</w:t>
            </w:r>
          </w:p>
        </w:tc>
      </w:tr>
      <w:tr w:rsidR="009E6E13">
        <w:trPr>
          <w:trHeight w:val="36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Oбјекти за прераду и расецање меса папкара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100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697</w:t>
            </w:r>
          </w:p>
        </w:tc>
      </w:tr>
      <w:tr w:rsidR="009E6E13">
        <w:trPr>
          <w:trHeight w:val="54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прераду и расецање меса живине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13</w:t>
            </w:r>
          </w:p>
        </w:tc>
      </w:tr>
      <w:tr w:rsidR="009E6E13">
        <w:trPr>
          <w:trHeight w:val="3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Oбјекти за прераду рибе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48</w:t>
            </w:r>
          </w:p>
        </w:tc>
      </w:tr>
      <w:tr w:rsidR="009E6E13">
        <w:trPr>
          <w:trHeight w:val="3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Oбјекти за прераду јаја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w:t>
            </w:r>
          </w:p>
        </w:tc>
      </w:tr>
      <w:tr w:rsidR="009E6E13">
        <w:trPr>
          <w:trHeight w:val="3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Oбјекти за прераду млека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44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264</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прераду млека у домаћинству</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81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800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800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2.281</w:t>
            </w:r>
          </w:p>
        </w:tc>
      </w:tr>
      <w:tr w:rsidR="009E6E13">
        <w:trPr>
          <w:trHeight w:val="3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Сабиралишта млека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250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500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740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230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1.736</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прераду меда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86</w:t>
            </w:r>
          </w:p>
        </w:tc>
      </w:tr>
      <w:tr w:rsidR="009E6E13">
        <w:trPr>
          <w:trHeight w:val="3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пуњење и паковање меда у домаћинству</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200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71</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471</w:t>
            </w:r>
          </w:p>
        </w:tc>
      </w:tr>
      <w:tr w:rsidR="009E6E13">
        <w:trPr>
          <w:trHeight w:val="3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Складишта са и без температурног режима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250 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94</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1.044</w:t>
            </w:r>
          </w:p>
        </w:tc>
      </w:tr>
      <w:tr w:rsidR="009E6E13">
        <w:trPr>
          <w:trHeight w:val="30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Фабрике (мешаоне) сточне хране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251</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производњу премикса за сточну храну</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32</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Производња хране за кућне љубимце и птице</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10</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производњу медициниране хране за животиње</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производњу хранива за животиње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48</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Производња адитива за храну за животиње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12</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паковање / препакивање хране за животиње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14</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прераду материјала категорије 1, 2 и 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 6</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Међуобјекат за прераду материјала категорије 1, 2 и 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139 </w:t>
            </w:r>
          </w:p>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прераду топљене масти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w:t>
            </w:r>
          </w:p>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производњу биогаса и кoмпоста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8 </w:t>
            </w:r>
          </w:p>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производњу хране за кућне љубимце и техничке производе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101</w:t>
            </w:r>
          </w:p>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спаљивање и коспаљивање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26 </w:t>
            </w:r>
          </w:p>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обраду и расецање меса дивљачи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13</w:t>
            </w:r>
          </w:p>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обраду, дораду, прераду и складиштење црева папкара и копитара производња омотача за кобасице од сировина животињског порекла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15</w:t>
            </w:r>
          </w:p>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расецање и прераду пужевa и жаба</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10</w:t>
            </w:r>
          </w:p>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произвоњу  органских ђубрива и оплемењивача земљишта</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14</w:t>
            </w:r>
          </w:p>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Центри за сакупљање споредних производа животињског порекла</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w:t>
            </w:r>
          </w:p>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коришћење споредних производа у изузетним случајевима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19</w:t>
            </w:r>
          </w:p>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Сточна гробља и јаме гробнице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13</w:t>
            </w:r>
          </w:p>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Складишта добијених производа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31</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Центри за вештачко осемењавање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Дистртибутивни центри за семе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10</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Дезинфекција, дезинсекција, дератизација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Дистрибутери ушних маркица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Фабрике за производњу лекова</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10</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Јавне ветеринарске станице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9</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Лабораторије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18</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Приватне ветеринарске амбуланте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568</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Приватне ветеринарске станице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36</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336</w:t>
            </w:r>
          </w:p>
        </w:tc>
      </w:tr>
      <w:tr w:rsidR="009E6E13">
        <w:trPr>
          <w:trHeight w:val="500"/>
        </w:trPr>
        <w:tc>
          <w:tcPr>
            <w:tcW w:w="0" w:type="auto"/>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Ветеринарске апотеке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180</w:t>
            </w:r>
          </w:p>
        </w:tc>
      </w:tr>
      <w:tr w:rsidR="009E6E13">
        <w:trPr>
          <w:trHeight w:val="38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Ветеринарске службе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35</w:t>
            </w:r>
          </w:p>
        </w:tc>
      </w:tr>
      <w:tr w:rsidR="009E6E13">
        <w:trPr>
          <w:trHeight w:val="300"/>
        </w:trPr>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Велетрговине лековима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73</w:t>
            </w:r>
          </w:p>
        </w:tc>
      </w:tr>
      <w:tr w:rsidR="009E6E13">
        <w:trPr>
          <w:trHeight w:val="300"/>
        </w:trPr>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Све укупно:</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1.733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2.476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2.791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2.038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188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9.226</w:t>
            </w:r>
          </w:p>
        </w:tc>
      </w:tr>
    </w:tbl>
    <w:p w:rsidR="009E6E13" w:rsidRDefault="009E6E13">
      <w:pPr>
        <w:pBdr>
          <w:top w:val="nil"/>
          <w:left w:val="nil"/>
          <w:bottom w:val="nil"/>
          <w:right w:val="nil"/>
          <w:between w:val="nil"/>
        </w:pBdr>
        <w:ind w:left="108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 xml:space="preserve">Расподела расположивих дана за спровођење инспекцијског надзора </w:t>
      </w:r>
    </w:p>
    <w:tbl>
      <w:tblPr>
        <w:tblStyle w:val="afffffffc"/>
        <w:tblW w:w="9067"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926"/>
        <w:gridCol w:w="5873"/>
        <w:gridCol w:w="2268"/>
      </w:tblGrid>
      <w:tr w:rsidR="009E6E13">
        <w:trPr>
          <w:trHeight w:val="480"/>
        </w:trPr>
        <w:tc>
          <w:tcPr>
            <w:tcW w:w="0" w:type="auto"/>
            <w:shd w:val="clear" w:color="auto" w:fill="00B050"/>
            <w:vAlign w:val="center"/>
          </w:tcPr>
          <w:p w:rsidR="009E6E13" w:rsidRDefault="00F711DE">
            <w:pPr>
              <w:pBdr>
                <w:top w:val="nil"/>
                <w:left w:val="nil"/>
                <w:bottom w:val="nil"/>
                <w:right w:val="nil"/>
                <w:between w:val="nil"/>
              </w:pBdr>
              <w:jc w:val="center"/>
              <w:rPr>
                <w:color w:val="FFFFFF"/>
                <w:sz w:val="20"/>
                <w:szCs w:val="20"/>
              </w:rPr>
            </w:pPr>
            <w:r>
              <w:rPr>
                <w:rFonts w:ascii="Arial Narrow" w:eastAsia="Arial Narrow" w:hAnsi="Arial Narrow" w:cs="Arial Narrow"/>
                <w:b/>
                <w:color w:val="FFFFFF"/>
                <w:sz w:val="20"/>
                <w:szCs w:val="20"/>
              </w:rPr>
              <w:t>Р.б.</w:t>
            </w:r>
          </w:p>
        </w:tc>
        <w:tc>
          <w:tcPr>
            <w:tcW w:w="0" w:type="auto"/>
            <w:shd w:val="clear" w:color="auto" w:fill="00B050"/>
          </w:tcPr>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p w:rsidR="009E6E13" w:rsidRDefault="00F711DE">
            <w:pPr>
              <w:pBdr>
                <w:top w:val="nil"/>
                <w:left w:val="nil"/>
                <w:bottom w:val="nil"/>
                <w:right w:val="nil"/>
                <w:between w:val="nil"/>
              </w:pBdr>
              <w:jc w:val="center"/>
              <w:rPr>
                <w:color w:val="FFFFFF"/>
                <w:sz w:val="20"/>
                <w:szCs w:val="20"/>
              </w:rPr>
            </w:pPr>
            <w:r>
              <w:rPr>
                <w:rFonts w:ascii="Arial Narrow" w:eastAsia="Arial Narrow" w:hAnsi="Arial Narrow" w:cs="Arial Narrow"/>
                <w:b/>
                <w:color w:val="FFFFFF"/>
                <w:sz w:val="20"/>
                <w:szCs w:val="20"/>
              </w:rPr>
              <w:t>Активност</w:t>
            </w:r>
          </w:p>
        </w:tc>
        <w:tc>
          <w:tcPr>
            <w:tcW w:w="0" w:type="auto"/>
            <w:shd w:val="clear" w:color="auto" w:fill="00B050"/>
          </w:tcPr>
          <w:p w:rsidR="009E6E13" w:rsidRDefault="00F711DE">
            <w:pPr>
              <w:pBdr>
                <w:top w:val="nil"/>
                <w:left w:val="nil"/>
                <w:bottom w:val="nil"/>
                <w:right w:val="nil"/>
                <w:between w:val="nil"/>
              </w:pBdr>
              <w:jc w:val="center"/>
              <w:rPr>
                <w:color w:val="FFFFFF"/>
                <w:sz w:val="20"/>
                <w:szCs w:val="20"/>
              </w:rPr>
            </w:pPr>
            <w:r>
              <w:rPr>
                <w:rFonts w:ascii="Arial Narrow" w:eastAsia="Arial Narrow" w:hAnsi="Arial Narrow" w:cs="Arial Narrow"/>
                <w:b/>
                <w:color w:val="FFFFFF"/>
                <w:sz w:val="20"/>
                <w:szCs w:val="20"/>
              </w:rPr>
              <w:t>Укупан број дана, по инспектору</w:t>
            </w:r>
          </w:p>
        </w:tc>
      </w:tr>
      <w:tr w:rsidR="009E6E13">
        <w:trPr>
          <w:trHeight w:val="2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b/>
                <w:color w:val="000000"/>
                <w:sz w:val="20"/>
                <w:szCs w:val="20"/>
              </w:rPr>
              <w:t>Укупан број дана у години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365</w:t>
            </w:r>
          </w:p>
        </w:tc>
      </w:tr>
      <w:tr w:rsidR="009E6E13">
        <w:trPr>
          <w:trHeight w:val="26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Викенди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104</w:t>
            </w:r>
          </w:p>
        </w:tc>
      </w:tr>
      <w:tr w:rsidR="009E6E13">
        <w:trPr>
          <w:trHeight w:val="2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Годишњи одмор</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w:t>
            </w:r>
          </w:p>
        </w:tc>
      </w:tr>
      <w:tr w:rsidR="009E6E13">
        <w:trPr>
          <w:trHeight w:val="26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Празници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r>
      <w:tr w:rsidR="009E6E13">
        <w:trPr>
          <w:trHeight w:val="2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b/>
                <w:color w:val="000000"/>
                <w:sz w:val="20"/>
                <w:szCs w:val="20"/>
              </w:rPr>
              <w:t>Укупан број расположивих радних дана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219</w:t>
            </w:r>
          </w:p>
        </w:tc>
      </w:tr>
      <w:tr w:rsidR="009E6E13">
        <w:trPr>
          <w:trHeight w:val="2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Активности праћења стања, процене ризика, планирања, усклађивања и координације</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r>
      <w:tr w:rsidR="009E6E13">
        <w:trPr>
          <w:trHeight w:val="26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b/>
                <w:color w:val="000000"/>
                <w:sz w:val="20"/>
                <w:szCs w:val="20"/>
              </w:rPr>
              <w:t xml:space="preserve">Редовни инспекцијски надзор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69</w:t>
            </w:r>
          </w:p>
        </w:tc>
      </w:tr>
      <w:tr w:rsidR="009E6E13">
        <w:trPr>
          <w:trHeight w:val="26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Ванредни инспекцијски надзор</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75</w:t>
            </w:r>
          </w:p>
        </w:tc>
      </w:tr>
      <w:tr w:rsidR="009E6E13">
        <w:trPr>
          <w:trHeight w:val="2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Саветодавне посете</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r>
      <w:tr w:rsidR="009E6E13">
        <w:trPr>
          <w:trHeight w:val="26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rPr>
                <w:color w:val="000000"/>
                <w:sz w:val="20"/>
                <w:szCs w:val="20"/>
              </w:rPr>
            </w:pPr>
            <w:r>
              <w:rPr>
                <w:rFonts w:ascii="Arial Narrow" w:eastAsia="Arial Narrow" w:hAnsi="Arial Narrow" w:cs="Arial Narrow"/>
                <w:color w:val="000000"/>
                <w:sz w:val="20"/>
                <w:szCs w:val="20"/>
              </w:rPr>
              <w:t>Остале активности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r>
    </w:tbl>
    <w:p w:rsidR="009E6E13" w:rsidRDefault="009E6E13">
      <w:pPr>
        <w:pBdr>
          <w:top w:val="nil"/>
          <w:left w:val="nil"/>
          <w:bottom w:val="nil"/>
          <w:right w:val="nil"/>
          <w:between w:val="nil"/>
        </w:pBdr>
        <w:rPr>
          <w:rFonts w:ascii="Calibri" w:eastAsia="Calibri" w:hAnsi="Calibri" w:cs="Calibri"/>
          <w:color w:val="000000"/>
          <w:sz w:val="23"/>
          <w:szCs w:val="23"/>
        </w:rPr>
      </w:pPr>
    </w:p>
    <w:p w:rsidR="009E6E13" w:rsidRDefault="009E6E13">
      <w:pPr>
        <w:pBdr>
          <w:top w:val="nil"/>
          <w:left w:val="nil"/>
          <w:bottom w:val="nil"/>
          <w:right w:val="nil"/>
          <w:between w:val="nil"/>
        </w:pBdr>
        <w:rPr>
          <w:rFonts w:ascii="Calibri" w:eastAsia="Calibri" w:hAnsi="Calibri" w:cs="Calibri"/>
          <w:color w:val="000000"/>
          <w:sz w:val="23"/>
          <w:szCs w:val="23"/>
        </w:rPr>
      </w:pPr>
    </w:p>
    <w:tbl>
      <w:tblPr>
        <w:tblStyle w:val="afffffffd"/>
        <w:tblW w:w="9175" w:type="dxa"/>
        <w:tblInd w:w="-108" w:type="dxa"/>
        <w:tblLayout w:type="fixed"/>
        <w:tblLook w:val="0000" w:firstRow="0" w:lastRow="0" w:firstColumn="0" w:lastColumn="0" w:noHBand="0" w:noVBand="0"/>
      </w:tblPr>
      <w:tblGrid>
        <w:gridCol w:w="2655"/>
        <w:gridCol w:w="1134"/>
        <w:gridCol w:w="1134"/>
        <w:gridCol w:w="992"/>
        <w:gridCol w:w="1134"/>
        <w:gridCol w:w="992"/>
        <w:gridCol w:w="1134"/>
      </w:tblGrid>
      <w:tr w:rsidR="009E6E13">
        <w:trPr>
          <w:trHeight w:val="120"/>
        </w:trPr>
        <w:tc>
          <w:tcPr>
            <w:tcW w:w="0" w:type="auto"/>
            <w:gridSpan w:val="7"/>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Укупан годишњи број посета</w:t>
            </w:r>
          </w:p>
        </w:tc>
      </w:tr>
      <w:tr w:rsidR="009E6E13">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 </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незнатан</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низак</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средњи</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висок</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критичан</w:t>
            </w:r>
          </w:p>
        </w:tc>
        <w:tc>
          <w:tcPr>
            <w:tcW w:w="0" w:type="auto"/>
            <w:tcBorders>
              <w:top w:val="single" w:sz="4" w:space="0" w:color="000000"/>
              <w:left w:val="single" w:sz="4" w:space="0" w:color="000000"/>
              <w:bottom w:val="single" w:sz="4" w:space="0" w:color="000000"/>
              <w:right w:val="single" w:sz="4"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укупно</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Oбјекти за клање папкара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350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3.160</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клање живине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508</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Oбјекти за прераду и расецање меса папкара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700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330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4.880</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прераду и расецање меса живине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91</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Oбјекти за прераду рибе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337</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Oбјекти за прераду јаја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Oбјекти за прераду млека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308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420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420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630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1.848</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прераду млека у домаћинству</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567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4900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6650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350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15.966</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Сабиралиша млека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1750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3500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4900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1890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112</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12.152</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прераду меда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175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602</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пуњење и паковање меда у домаћинству</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1400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497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3.297</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Складишта са и без температурног режима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2450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2450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658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Фабрике (мешаоне) сточне хране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490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490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360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1.697</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производњу премикса за сточну храну</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49</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224</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Производња хране за кућне љубимце и птице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производњу медициниране хране за животиње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33</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производњу хранива за животиње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336</w:t>
            </w:r>
          </w:p>
        </w:tc>
      </w:tr>
      <w:tr w:rsidR="009E6E13">
        <w:trPr>
          <w:trHeight w:val="8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Производња адитива за храну за животиње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84</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паковање / препакивање хране за животиње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98</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прераду материјала категорије 1, 2 и 3</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42</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Међуобјекат за прераду материјала категорије 1, 2 и 3</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817</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прераду топљене масти</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49</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производњу биогаса и кoмпоста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56</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производњу хране за кућне љубимце и техничке производе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707</w:t>
            </w:r>
          </w:p>
        </w:tc>
      </w:tr>
      <w:tr w:rsidR="009E6E13">
        <w:trPr>
          <w:trHeight w:val="66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спаљивање и коспаљивање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182</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обраду и расецање меса дивљачи</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91</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обраду, дораду, прераду и складиштење црева папкара и копитара производња омотача за кобасице од сировина животињског порекла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расецање и прераду пужевa и жаба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произвоњу  органских ђубрива и оплемењивача земљишта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63</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Центри за сакупљање споредних производа животињског порекла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56</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Објекти за коришћење споредних производа у изузетним случајевима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63</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133</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Сточна гробља и јаме гробнице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91</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Складишта добијених производа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217</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Центри за вештачко осемењавање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21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42</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Дистртибутивни центри за семе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Дезинфекција, дезинсекција, дератизација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Дистрибутери ушних маркица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42</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Фабрике за производњу лекова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Јавне ветеринарске станице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62</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Лабораторије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126</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Приватне ветеринарске амбуланте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1050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1258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900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3.976 </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Приватне ветеринарске станице</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1400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252</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2.352</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Ветеринарске апотеке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1.260</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Ветеринарске службе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140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245</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Велетрговине лековима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140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511</w:t>
            </w:r>
          </w:p>
        </w:tc>
      </w:tr>
      <w:tr w:rsidR="009E6E13">
        <w:trPr>
          <w:trHeight w:val="26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Укупан број планираних инспекцијских посета помножен са бројем објеката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10.975</w:t>
            </w:r>
          </w:p>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highlight w:val="yellow"/>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16.980</w:t>
            </w:r>
          </w:p>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highlight w:val="yellow"/>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18.737</w:t>
            </w:r>
          </w:p>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highlight w:val="yellow"/>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15.406</w:t>
            </w:r>
          </w:p>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highlight w:val="yellow"/>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rPr>
              <w:t>1.141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highlight w:val="yellow"/>
              </w:rPr>
            </w:pPr>
            <w:r>
              <w:rPr>
                <w:rFonts w:ascii="Arial Narrow" w:eastAsia="Arial Narrow" w:hAnsi="Arial Narrow" w:cs="Arial Narrow"/>
                <w:b/>
                <w:color w:val="000000"/>
                <w:sz w:val="20"/>
                <w:szCs w:val="20"/>
              </w:rPr>
              <w:t>63.239</w:t>
            </w:r>
          </w:p>
        </w:tc>
      </w:tr>
      <w:tr w:rsidR="009E6E13">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Време трајања процеса инспекцијског надзора у данима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0.5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0.5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color w:val="FFFFFF"/>
                <w:sz w:val="20"/>
                <w:szCs w:val="20"/>
              </w:rPr>
            </w:pPr>
            <w:r>
              <w:rPr>
                <w:rFonts w:ascii="Arial Narrow" w:eastAsia="Arial Narrow" w:hAnsi="Arial Narrow" w:cs="Arial Narrow"/>
                <w:b/>
                <w:color w:val="FFFFFF"/>
                <w:sz w:val="20"/>
                <w:szCs w:val="20"/>
              </w:rPr>
              <w:t>Број инспектор дана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5.488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8.490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18.737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23.109</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1.711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highlight w:val="yellow"/>
              </w:rPr>
            </w:pPr>
            <w:r>
              <w:rPr>
                <w:rFonts w:ascii="Arial Narrow" w:eastAsia="Arial Narrow" w:hAnsi="Arial Narrow" w:cs="Arial Narrow"/>
                <w:b/>
                <w:color w:val="000000"/>
                <w:sz w:val="20"/>
                <w:szCs w:val="20"/>
              </w:rPr>
              <w:t>57.535</w:t>
            </w:r>
          </w:p>
        </w:tc>
      </w:tr>
      <w:tr w:rsidR="009E6E13">
        <w:trPr>
          <w:trHeight w:val="260"/>
        </w:trPr>
        <w:tc>
          <w:tcPr>
            <w:tcW w:w="0" w:type="auto"/>
            <w:gridSpan w:val="6"/>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9E6E13">
            <w:pPr>
              <w:pBdr>
                <w:top w:val="nil"/>
                <w:left w:val="nil"/>
                <w:bottom w:val="nil"/>
                <w:right w:val="nil"/>
                <w:between w:val="nil"/>
              </w:pBdr>
              <w:jc w:val="center"/>
              <w:rPr>
                <w:rFonts w:ascii="Arial Narrow" w:eastAsia="Arial Narrow" w:hAnsi="Arial Narrow" w:cs="Arial Narrow"/>
                <w:color w:val="FFFFFF"/>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радних дана потребних за обављање послова инспекцијског надзора и саветодавне посете</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164</w:t>
            </w:r>
          </w:p>
        </w:tc>
      </w:tr>
      <w:tr w:rsidR="009E6E13">
        <w:trPr>
          <w:trHeight w:val="260"/>
        </w:trPr>
        <w:tc>
          <w:tcPr>
            <w:tcW w:w="0" w:type="auto"/>
            <w:gridSpan w:val="6"/>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Потребан број инспектора</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350</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На основу извршене анализе, обрачунато је да је  укупан број  дана потребан за вршење инспекцијског надзора, и других послова у вези са инспекцијским надзором 57.535 дана, те је на основу методологије представљене у уводном делу, потребно запослити још 90 инспектора (укључујући и попуњавање још 16 систематизована  радна). Неопходно је у што краћем року запослити инспекторе у управним окрузима где услед инспектора у старосну пензију прети могућност изостанка инспекцијског надзора </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део времена троше на аналитичке послове и припрему инспекцијског надзора. Сходно томе, препорука је да се систематизација радних места одељења ветеринарске инспекције употпуни одговарајућим бројем радних места – правници и аналитичари за послове припреме аката у вези са прекршајним поступцима и привредним преступима, израде процена ризика, израда планова надзора, обрада контролних листи, учешће у процедурама израде прописа, студијско-аналитичке и правне послове итд.</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Овом приликом треба нагласити и да ветеринарска инспекција обавља  и велики број послова и активности на свакоднемном нивоу који не спадају у планиране инспекцијске надзоре, то:</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Ветеринарско санитарни преглед говеда на линији клања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Ветеринарско санитарни преглед копитара на линији клања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Ветеринарско санитарни преглед оваца / коза на линији клања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Ветеринарско санитарни преглед свиња на линији клања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Ветеринарско санитарни преглед живине на линији клања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Обрачун накнада за извршене ветеринарско санитарне прегледе у објектима за храну (кланице, прераде, млекаре…)</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Преглед пошиљки намењених извозу - сертификација пошиљки</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Мониторинг резидуа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Мониторинг резидуа, истрага након позитивних резултата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Предузимање мера у случају појаве заразних болести животиња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Потврђивање приспећа пошиљки из увоза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Контрола спровођења послова по Програму мера здравствене заштите у ветеринарским станицама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Спровођење мера у карантину приликом увоза животиња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Комисијски прегледи објеката храна животињског порекла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Комисијски прегледи објеката храна за животиње</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Комисијски прегледи објеката споредни производи животињског порекла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Утврђивање услова карантинских објеката, ради добијања решења о дозволи увоза</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Комисијски прегледи објеката ветеринарски субјекти (амбуланте, клинике, станице, апотеке…)</w:t>
      </w:r>
    </w:p>
    <w:p w:rsidR="009E6E13" w:rsidRDefault="00F711DE">
      <w:pPr>
        <w:numPr>
          <w:ilvl w:val="0"/>
          <w:numId w:val="54"/>
        </w:numPr>
        <w:pBdr>
          <w:top w:val="nil"/>
          <w:left w:val="nil"/>
          <w:bottom w:val="nil"/>
          <w:right w:val="nil"/>
          <w:between w:val="nil"/>
        </w:pBdr>
        <w:spacing w:line="259" w:lineRule="auto"/>
        <w:ind w:left="709" w:hanging="425"/>
        <w:jc w:val="both"/>
        <w:rPr>
          <w:color w:val="000000"/>
        </w:rPr>
      </w:pPr>
      <w:r>
        <w:rPr>
          <w:rFonts w:ascii="Arial Narrow" w:eastAsia="Arial Narrow" w:hAnsi="Arial Narrow" w:cs="Arial Narrow"/>
          <w:color w:val="000000"/>
        </w:rPr>
        <w:t>Комисијски прегледи објеката - производња лекова, велетрговине, складишта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Одељење ветеринарске инспекције - Управе за ветерину, има систематизованих 275 ветеринарских инспектора који обављају послове службених контрола / инспекцијског надзора у организационим јединицама – одсецима и групама, који су распоређени у свих 25 управних округа у Републици Србији.</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Тренутно је запослено 257 ветеринарских инспектора (105 мушкараца и 153 жена), који имају седишта (канцеларије) како у седиштима управних округа, тако и у појединим општинама које територијално припадају управним окрузима. Укупно, ветеринарска инспекција обавља послове у 116 седишта / локација.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Посао ветеринарских инспектора је првенствено и непосредно везан за рад на терену, како у одобреним објектима из области производње, прераде и промета хране животињског порекла (кланице, прераде меса и млека, специјализовани малопродајни објекти и сл.), тако и у области примарне пољопривредне производње (газдинства, фарме, дворишта са кућним љубимцима и сл.).</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Из наведених разлога, а сходно самој природи посла, неопходно је обезбедити потребна средства за рад, почев од возила којим би се дошло до контролисаног субјекта – па до информатичке опреме којом би се резултати службених контрола прикупљали и обрађивали, што би на крају пружило адекватну основу за планирање службених контрола на основу анализе ризика.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20"/>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after="120"/>
        <w:rPr>
          <w:rFonts w:ascii="Arial Narrow" w:eastAsia="Arial Narrow" w:hAnsi="Arial Narrow" w:cs="Arial Narrow"/>
          <w:color w:val="000000"/>
        </w:rPr>
      </w:pPr>
      <w:r>
        <w:rPr>
          <w:rFonts w:ascii="Arial Narrow" w:eastAsia="Arial Narrow" w:hAnsi="Arial Narrow" w:cs="Arial Narrow"/>
          <w:b/>
          <w:color w:val="000000"/>
        </w:rPr>
        <w:t>Анализа тренутног стања возила која користи ветеринарска инспекција:</w:t>
      </w:r>
    </w:p>
    <w:tbl>
      <w:tblPr>
        <w:tblStyle w:val="afffffffe"/>
        <w:tblW w:w="9242"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2312"/>
        <w:gridCol w:w="2323"/>
        <w:gridCol w:w="2311"/>
        <w:gridCol w:w="2296"/>
      </w:tblGrid>
      <w:tr w:rsidR="009E6E13">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Тип возила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Година производње</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Основ набавке</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возила</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NISSAN NAVARA</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2008</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Донација ЕУ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PEUGEOT PARTNER</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2012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Донација ЕУ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PEUGEOT 307</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2004</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Донација ЕУ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ZASTAVA 10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2006</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Сопствена средства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40</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FIAT SEICENTO</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2006</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Донација ЕУ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60</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SKODA FABIA</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2005-2006</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Сопствена средства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DACIA DUSTER</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2012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Донација ЕУ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ZASTAVA-YUGO 55</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1994-2000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Сопствена средства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LADA NIVA 4X4</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2005; 2011-12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Сопствена средства</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34</w:t>
            </w:r>
          </w:p>
        </w:tc>
      </w:tr>
    </w:tbl>
    <w:p w:rsidR="009E6E13" w:rsidRDefault="009E6E13">
      <w:pPr>
        <w:pBdr>
          <w:top w:val="nil"/>
          <w:left w:val="nil"/>
          <w:bottom w:val="nil"/>
          <w:right w:val="nil"/>
          <w:between w:val="nil"/>
        </w:pBdr>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Укупно 178 возила, од којих је 12 возила предложено за расход.</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Из приложеног се може видети да је Управа за ветерину опремљена са преко 50% возила која су донација ЕУ, добијених по основу различитих ЕУ пројеката у периоду 2006-2012.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току 2017. године је за одржавање ових возила у возном стању, утрошено преко 8,5 милиона динара, а у 2018. години 5,3 милиона динара, а поједине поправке возила су увелико премашивале њихову тренутну тржишну вредност. На жалост, то је био једини начин да ветеринарска инспекција задржи та возила у употребљивом стању.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Из наведених разлога је потребно у потпуности обновити возни парк ветеринарске инспекције, првенствено возила набављена до 2006. године – око 120 возила, а сукцесивно и возила набављена након 2006. године.</w:t>
      </w:r>
    </w:p>
    <w:p w:rsidR="009E6E13" w:rsidRDefault="009E6E13">
      <w:pPr>
        <w:pBdr>
          <w:top w:val="nil"/>
          <w:left w:val="nil"/>
          <w:bottom w:val="nil"/>
          <w:right w:val="nil"/>
          <w:between w:val="nil"/>
        </w:pBdr>
        <w:spacing w:after="120"/>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after="120"/>
        <w:jc w:val="both"/>
        <w:rPr>
          <w:rFonts w:ascii="Arial Narrow" w:eastAsia="Arial Narrow" w:hAnsi="Arial Narrow" w:cs="Arial Narrow"/>
          <w:color w:val="000000"/>
        </w:rPr>
      </w:pPr>
      <w:r>
        <w:rPr>
          <w:rFonts w:ascii="Arial Narrow" w:eastAsia="Arial Narrow" w:hAnsi="Arial Narrow" w:cs="Arial Narrow"/>
          <w:b/>
          <w:color w:val="000000"/>
        </w:rPr>
        <w:t>Анализа тренутног стања рачунарске и друге опреме за рад ветеринарске инспекције</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оквиру ограничених средстава која Управа за ветерину на годишњем нивоу планира за набавку рачунарске опреме (око 2.000.000 динара), није могуће у задовољавајућем обиму опремити ветеринарску инспекцију, посебно имајући у виду захтеве које испред ветеринарске инспекције поставља развој ИТЦМ информационог система (електронско састављање записника, штампање решења, скенирање докумената из предмета пре архивирања и сл.).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Тренутно стање рачунарске опреме је апсолутно незадовољавајуће, посебно имајући у виду да је више од 70% рачунара старије од 10 година, а лаптопова старије од 8 година.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том циљу је потребно у потпуности опремити савременом рачунарском опремом све ветеринарске инспекторе, како десктоп рачунарима са пратећом опремом (дуплекс скенери, штампачи великог обима штампе) тако и мобилним уређајима (лаптоп и таблет рачунари).</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after="120"/>
        <w:rPr>
          <w:rFonts w:ascii="Arial Narrow" w:eastAsia="Arial Narrow" w:hAnsi="Arial Narrow" w:cs="Arial Narrow"/>
          <w:color w:val="000000"/>
        </w:rPr>
      </w:pPr>
      <w:r>
        <w:rPr>
          <w:rFonts w:ascii="Arial Narrow" w:eastAsia="Arial Narrow" w:hAnsi="Arial Narrow" w:cs="Arial Narrow"/>
          <w:b/>
          <w:color w:val="000000"/>
        </w:rPr>
        <w:t>Униформе и друга гардероба</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Не постоји законски основ који би прописивао да ветеринарски инспектори морају да буду униформисани. Имајући то у виду, у последњих 10 и више година није вршена набавка одела за потребе ветеринарске инспекције. Уколико је став Министарства такав да ветеринарска инспекција треба да буде униформисана, исказане су и потребе за том опремом.</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Табеларни преглед потреба ветеринарске инспекције</w:t>
      </w:r>
    </w:p>
    <w:p w:rsidR="009E6E13" w:rsidRDefault="009E6E13">
      <w:pPr>
        <w:pBdr>
          <w:top w:val="nil"/>
          <w:left w:val="nil"/>
          <w:bottom w:val="nil"/>
          <w:right w:val="nil"/>
          <w:between w:val="nil"/>
        </w:pBdr>
        <w:spacing w:after="120"/>
        <w:jc w:val="both"/>
        <w:rPr>
          <w:rFonts w:ascii="Arial Narrow" w:eastAsia="Arial Narrow" w:hAnsi="Arial Narrow" w:cs="Arial Narrow"/>
          <w:color w:val="000000"/>
        </w:rPr>
      </w:pPr>
    </w:p>
    <w:tbl>
      <w:tblPr>
        <w:tblStyle w:val="affffffff"/>
        <w:tblW w:w="9242"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4644"/>
        <w:gridCol w:w="4598"/>
      </w:tblGrid>
      <w:tr w:rsidR="009E6E13">
        <w:tc>
          <w:tcPr>
            <w:tcW w:w="0" w:type="auto"/>
            <w:gridSpan w:val="2"/>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ВОЗИЛА</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Прва набавка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Друга набавка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60</w:t>
            </w:r>
          </w:p>
        </w:tc>
      </w:tr>
      <w:tr w:rsidR="009E6E13">
        <w:tc>
          <w:tcPr>
            <w:tcW w:w="0" w:type="auto"/>
            <w:gridSpan w:val="2"/>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РАЧУНАРСКА ОПРЕМА, МОБИЛНИ ТЕЛЕФОНИ</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Десктоп рачунар</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Преносни рачунар (лаптоп)</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275</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Ласерски штампач већег обима штампе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Скенер, АДФ + дуплекс</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Видео бим</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Мултифункцијски ласерски штампач</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Мобилни телефони новије генерације (могућност ГПС лоцирања, фотографисања, интернет комуникације и сл.)</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275</w:t>
            </w:r>
          </w:p>
        </w:tc>
      </w:tr>
      <w:tr w:rsidR="009E6E13">
        <w:tc>
          <w:tcPr>
            <w:tcW w:w="0" w:type="auto"/>
            <w:gridSpan w:val="2"/>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ОПРЕМА (ГАРДЕРОБА)</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Женски костим</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306</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Женска кошуља са кратким рукавима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306</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Женска кошуља са дугим рукавима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306</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Женска јакна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153</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Женска ципела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306</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Женски ранац за преносни рачунар</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153</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Мушко одело</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Мушки каиш</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Мушка кошуља са кратким рукавима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Мушка кошуља са дугим рукавима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Мушка кравата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Мушка јакна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Мушка ципела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210</w:t>
            </w:r>
          </w:p>
        </w:tc>
      </w:tr>
      <w:tr w:rsidR="009E6E13">
        <w:tc>
          <w:tcPr>
            <w:tcW w:w="0" w:type="auto"/>
          </w:tcPr>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Мушки ранац за преносни рачунар</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Имати у виду и да се очекује попуњавање упражњених, а систематизованих, радних места за недостајућа 16 инспектора, а и запошљавање нових инспектора.</w:t>
      </w:r>
    </w:p>
    <w:p w:rsidR="009E6E13" w:rsidRDefault="009E6E13">
      <w:pPr>
        <w:pBdr>
          <w:top w:val="nil"/>
          <w:left w:val="nil"/>
          <w:bottom w:val="nil"/>
          <w:right w:val="nil"/>
          <w:between w:val="nil"/>
        </w:pBdr>
        <w:jc w:val="both"/>
        <w:rPr>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23.4. ПРЕПОРУКE</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0"/>
          <w:numId w:val="3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w:t>
      </w:r>
    </w:p>
    <w:p w:rsidR="009E6E13" w:rsidRDefault="00F711DE">
      <w:pPr>
        <w:numPr>
          <w:ilvl w:val="0"/>
          <w:numId w:val="3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Образовати Одсек или Групу за правне и аналитичке послове у области инспекцијског надзора, као организациону јединицу у оквиру Ветеринарске инспекције. Запослени у новом одсеку или групи пружали би подршку свим инспекторима, у вези са аналитичким пословима, приликом израде процена ризика, приликом израде планова надзора, приликом креирања, измена и допуна и обраде контролних листи, у вези са правним пословима, итд.</w:t>
      </w:r>
    </w:p>
    <w:p w:rsidR="009E6E13" w:rsidRDefault="00F711DE">
      <w:pPr>
        <w:numPr>
          <w:ilvl w:val="0"/>
          <w:numId w:val="3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Потребно је запослити још 90 инспектора у циљу подмлађивања кадровских капацитета. Приоритет представља запошљавање инспектора на терену (у граду Београду и управним окрузима). Ветеринарска инспекција се у пракси суочава са проблемом изостајања инспекцијског надзора због одласка једног броја инспектора у старосну пензију. Иако је нацрт Закона предвиђао решење којим би се проблем висине зарада инспектора делимично решио,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Међутим, предлагач закона је одустао од овог решења, те се закон нашао у скупштинској процедури без овог члана. Имајући у виду наведено, те да је постојала намера предлагача закона да се на овај начин побољша положај инспектора, препорука је да треба пронаћи одржив модел повећања накнада државних службеника који обављају инспекцијске послове. </w:t>
      </w:r>
    </w:p>
    <w:p w:rsidR="009E6E13" w:rsidRDefault="00F711DE">
      <w:pPr>
        <w:numPr>
          <w:ilvl w:val="0"/>
          <w:numId w:val="3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 xml:space="preserve">Потребно је обновити возни парк, због обављања теренског инспекцијског надзора, која су поуздана и погодна за одржавање. Висока старост возног парка и учестали крупнији кварови услед амортизације, угрожавају обављање инспекцијских надзора и реализацију годишњег плана инспекције. </w:t>
      </w:r>
    </w:p>
    <w:p w:rsidR="009E6E13" w:rsidRDefault="00F711DE">
      <w:pPr>
        <w:numPr>
          <w:ilvl w:val="0"/>
          <w:numId w:val="34"/>
        </w:numPr>
        <w:pBdr>
          <w:top w:val="nil"/>
          <w:left w:val="nil"/>
          <w:bottom w:val="nil"/>
          <w:right w:val="nil"/>
          <w:between w:val="nil"/>
        </w:pBdr>
        <w:spacing w:after="160" w:line="276" w:lineRule="auto"/>
        <w:ind w:left="567" w:hanging="425"/>
        <w:jc w:val="both"/>
        <w:rPr>
          <w:color w:val="000000"/>
        </w:rPr>
      </w:pPr>
      <w:r>
        <w:rPr>
          <w:rFonts w:ascii="Arial Narrow" w:eastAsia="Arial Narrow" w:hAnsi="Arial Narrow" w:cs="Arial Narrow"/>
          <w:color w:val="000000"/>
        </w:rPr>
        <w:t xml:space="preserve">Како број инспектора буде растао, потребно је за новозапослене обезбедити додатне рачунаре, штампаче и скенере. </w:t>
      </w:r>
    </w:p>
    <w:p w:rsidR="009E6E13" w:rsidRDefault="00F711DE">
      <w:pPr>
        <w:pBdr>
          <w:top w:val="nil"/>
          <w:left w:val="nil"/>
          <w:bottom w:val="nil"/>
          <w:right w:val="nil"/>
          <w:between w:val="nil"/>
        </w:pBdr>
        <w:spacing w:after="160" w:line="276" w:lineRule="auto"/>
        <w:ind w:left="567" w:hanging="425"/>
        <w:rPr>
          <w:rFonts w:ascii="Arial Narrow" w:eastAsia="Arial Narrow" w:hAnsi="Arial Narrow" w:cs="Arial Narrow"/>
          <w:color w:val="000000"/>
        </w:rPr>
      </w:pPr>
      <w:bookmarkStart w:id="41" w:name="_3fwokq0" w:colFirst="0" w:colLast="0"/>
      <w:bookmarkEnd w:id="41"/>
      <w:r>
        <w:br w:type="page"/>
      </w:r>
    </w:p>
    <w:p w:rsidR="009E6E13" w:rsidRDefault="00F711DE">
      <w:pPr>
        <w:pStyle w:val="Heading1"/>
        <w:numPr>
          <w:ilvl w:val="0"/>
          <w:numId w:val="53"/>
        </w:numPr>
        <w:pBdr>
          <w:bottom w:val="single" w:sz="4" w:space="1" w:color="000000"/>
        </w:pBdr>
        <w:shd w:val="clear" w:color="auto" w:fill="F2F2F2"/>
        <w:jc w:val="both"/>
        <w:rPr>
          <w:rFonts w:ascii="Arial Narrow" w:eastAsia="Arial Narrow" w:hAnsi="Arial Narrow" w:cs="Arial Narrow"/>
          <w:color w:val="00B050"/>
        </w:rPr>
      </w:pPr>
      <w:r>
        <w:rPr>
          <w:rFonts w:ascii="Arial Narrow" w:eastAsia="Arial Narrow" w:hAnsi="Arial Narrow" w:cs="Arial Narrow"/>
          <w:b/>
          <w:color w:val="00B050"/>
        </w:rPr>
        <w:t>УПРАВА ЗА ВЕТЕРИНУ: ГРАНИЧНА ВЕТЕРИНАРСКА ИНСПЕКЦИЈА</w:t>
      </w:r>
    </w:p>
    <w:p w:rsidR="009E6E13" w:rsidRDefault="009E6E13">
      <w:pPr>
        <w:pBdr>
          <w:top w:val="nil"/>
          <w:left w:val="nil"/>
          <w:bottom w:val="nil"/>
          <w:right w:val="nil"/>
          <w:between w:val="nil"/>
        </w:pBdr>
        <w:tabs>
          <w:tab w:val="left" w:pos="2260"/>
        </w:tabs>
        <w:jc w:val="both"/>
        <w:rPr>
          <w:rFonts w:ascii="Arial Narrow" w:eastAsia="Arial Narrow" w:hAnsi="Arial Narrow" w:cs="Arial Narrow"/>
          <w:color w:val="000000"/>
          <w:sz w:val="20"/>
          <w:szCs w:val="20"/>
        </w:rPr>
      </w:pPr>
    </w:p>
    <w:p w:rsidR="009E6E13" w:rsidRDefault="00F711DE">
      <w:pPr>
        <w:numPr>
          <w:ilvl w:val="1"/>
          <w:numId w:val="53"/>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spacing w:line="256" w:lineRule="auto"/>
        <w:ind w:hanging="720"/>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spacing w:after="160" w:line="25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оквиру граничне ветеринарске инспекције која је организована као одељење у оквиру Управе за ветерину, Министарства пољопривреде, шумарства и водопривреде, запослени су организовани у  два  одсека и пет група граничне ветеринарске инспекције. </w:t>
      </w:r>
    </w:p>
    <w:p w:rsidR="009E6E13" w:rsidRDefault="00F711DE">
      <w:pPr>
        <w:numPr>
          <w:ilvl w:val="0"/>
          <w:numId w:val="28"/>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Одсек граничне ветеринарске инспекције Суботица </w:t>
      </w:r>
    </w:p>
    <w:p w:rsidR="009E6E13" w:rsidRDefault="00F711DE">
      <w:pPr>
        <w:numPr>
          <w:ilvl w:val="0"/>
          <w:numId w:val="28"/>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Одсек граничне ветеринарске инспекције Шид</w:t>
      </w:r>
    </w:p>
    <w:p w:rsidR="009E6E13" w:rsidRDefault="00F711DE">
      <w:pPr>
        <w:numPr>
          <w:ilvl w:val="0"/>
          <w:numId w:val="28"/>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 xml:space="preserve">Група граничне ветеринарске инспекције Београд </w:t>
      </w:r>
    </w:p>
    <w:p w:rsidR="009E6E13" w:rsidRDefault="00F711DE">
      <w:pPr>
        <w:numPr>
          <w:ilvl w:val="0"/>
          <w:numId w:val="28"/>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Група граничне ветеринарске инспекције Прешево</w:t>
      </w:r>
    </w:p>
    <w:p w:rsidR="009E6E13" w:rsidRDefault="00F711DE">
      <w:pPr>
        <w:numPr>
          <w:ilvl w:val="0"/>
          <w:numId w:val="28"/>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Група граничне ветеринарске инспекције Мали Зворник</w:t>
      </w:r>
    </w:p>
    <w:p w:rsidR="009E6E13" w:rsidRDefault="00F711DE">
      <w:pPr>
        <w:numPr>
          <w:ilvl w:val="0"/>
          <w:numId w:val="28"/>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Група граничне ветеринарске инспекције Димитровград</w:t>
      </w:r>
    </w:p>
    <w:p w:rsidR="009E6E13" w:rsidRDefault="00F711DE">
      <w:pPr>
        <w:numPr>
          <w:ilvl w:val="0"/>
          <w:numId w:val="28"/>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color w:val="000000"/>
        </w:rPr>
        <w:t>Група граничне ветеринарске инспекције Пријепоље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Одељење граничне ветеринарске инспекције обавља послове ветеринарско-санитарне контроле која се спроводи кроз надзор, инспекцију, мониторинг, узорковање и проверу над применом закона и других прописа који се односе на: контролу увоза, извоза и провоза животиња, производа животињског порекла, хране животињског порекла, хране за животиње,споредних производа животињског порекла и пратећих предмета.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 Територијална организација и организациона шема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Послови из делокруга ове инспекције обављају се на следећим граничним прелазима:</w:t>
      </w:r>
    </w:p>
    <w:p w:rsidR="009E6E13" w:rsidRDefault="00F711DE">
      <w:pPr>
        <w:numPr>
          <w:ilvl w:val="0"/>
          <w:numId w:val="29"/>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Друмски гранични прелази: Хоргош, Батровци, Сремска Рача, Мали Зворник, Гостун, Прешево, Градина и Ватин.</w:t>
      </w:r>
    </w:p>
    <w:p w:rsidR="009E6E13" w:rsidRDefault="00F711DE">
      <w:pPr>
        <w:numPr>
          <w:ilvl w:val="0"/>
          <w:numId w:val="29"/>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Железнички гранични прелази: Суботица, Вршац, Шид,  Ристовац, Димитровград, Пријепоље.</w:t>
      </w:r>
    </w:p>
    <w:p w:rsidR="009E6E13" w:rsidRDefault="00F711DE">
      <w:pPr>
        <w:numPr>
          <w:ilvl w:val="0"/>
          <w:numId w:val="29"/>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Речни гранични прелази : Бездан и Велико Градиште</w:t>
      </w:r>
    </w:p>
    <w:p w:rsidR="009E6E13" w:rsidRDefault="00F711DE">
      <w:pPr>
        <w:numPr>
          <w:ilvl w:val="0"/>
          <w:numId w:val="29"/>
        </w:numPr>
        <w:pBdr>
          <w:top w:val="nil"/>
          <w:left w:val="nil"/>
          <w:bottom w:val="nil"/>
          <w:right w:val="nil"/>
          <w:between w:val="nil"/>
        </w:pBdr>
        <w:spacing w:after="160" w:line="276" w:lineRule="auto"/>
        <w:ind w:left="709" w:hanging="425"/>
        <w:jc w:val="both"/>
        <w:rPr>
          <w:color w:val="000000"/>
        </w:rPr>
      </w:pPr>
      <w:r>
        <w:rPr>
          <w:rFonts w:ascii="Arial Narrow" w:eastAsia="Arial Narrow" w:hAnsi="Arial Narrow" w:cs="Arial Narrow"/>
          <w:color w:val="000000"/>
        </w:rPr>
        <w:t>Ваздушни: Аеродром Београд</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  Укупно </w:t>
      </w:r>
      <w:r>
        <w:rPr>
          <w:rFonts w:ascii="Arial Narrow" w:eastAsia="Arial Narrow" w:hAnsi="Arial Narrow" w:cs="Arial Narrow"/>
          <w:b/>
          <w:color w:val="000000"/>
        </w:rPr>
        <w:t>17 граничних прелаза</w:t>
      </w:r>
      <w:r>
        <w:rPr>
          <w:rFonts w:ascii="Arial Narrow" w:eastAsia="Arial Narrow" w:hAnsi="Arial Narrow" w:cs="Arial Narrow"/>
          <w:color w:val="000000"/>
        </w:rPr>
        <w:t xml:space="preserve"> и то: 6 железничких, 8 друмских, 2  речна, 1  авионски.</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after="160"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Систематизација радних места</w:t>
      </w:r>
      <w:r>
        <w:rPr>
          <w:rFonts w:ascii="Arial Narrow" w:eastAsia="Arial Narrow" w:hAnsi="Arial Narrow" w:cs="Arial Narrow"/>
          <w:b/>
          <w:color w:val="000000"/>
          <w:vertAlign w:val="superscript"/>
        </w:rPr>
        <w:footnoteReference w:id="25"/>
      </w:r>
      <w:r>
        <w:rPr>
          <w:rFonts w:ascii="Arial Narrow" w:eastAsia="Arial Narrow" w:hAnsi="Arial Narrow" w:cs="Arial Narrow"/>
          <w:b/>
          <w:color w:val="000000"/>
          <w:vertAlign w:val="superscript"/>
        </w:rPr>
        <w:t xml:space="preserve"> </w:t>
      </w:r>
    </w:p>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 xml:space="preserve">Систематизовано је 28 инспектора и начелник одељења.   </w:t>
      </w:r>
    </w:p>
    <w:p w:rsidR="009E6E13" w:rsidRDefault="009E6E13">
      <w:pPr>
        <w:pBdr>
          <w:top w:val="nil"/>
          <w:left w:val="nil"/>
          <w:bottom w:val="nil"/>
          <w:right w:val="nil"/>
          <w:between w:val="nil"/>
        </w:pBdr>
        <w:rPr>
          <w:rFonts w:ascii="Arial Narrow" w:eastAsia="Arial Narrow" w:hAnsi="Arial Narrow" w:cs="Arial Narrow"/>
          <w:color w:val="000000"/>
        </w:rPr>
      </w:pPr>
    </w:p>
    <w:tbl>
      <w:tblPr>
        <w:tblStyle w:val="affffffff0"/>
        <w:tblW w:w="8925" w:type="dxa"/>
        <w:tblInd w:w="-5" w:type="dxa"/>
        <w:tblLayout w:type="fixed"/>
        <w:tblLook w:val="0000" w:firstRow="0" w:lastRow="0" w:firstColumn="0" w:lastColumn="0" w:noHBand="0" w:noVBand="0"/>
      </w:tblPr>
      <w:tblGrid>
        <w:gridCol w:w="1067"/>
        <w:gridCol w:w="4712"/>
        <w:gridCol w:w="3146"/>
      </w:tblGrid>
      <w:tr w:rsidR="009E6E13">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2"/>
                <w:szCs w:val="22"/>
              </w:rPr>
            </w:pPr>
            <w:r>
              <w:rPr>
                <w:rFonts w:ascii="Arial Narrow" w:eastAsia="Arial Narrow" w:hAnsi="Arial Narrow" w:cs="Arial Narrow"/>
                <w:b/>
                <w:color w:val="FFFFFF"/>
              </w:rPr>
              <w:t>Р. бр.</w:t>
            </w:r>
          </w:p>
        </w:tc>
        <w:tc>
          <w:tcPr>
            <w:tcW w:w="0" w:type="auto"/>
            <w:tcBorders>
              <w:top w:val="single" w:sz="4" w:space="0" w:color="000000"/>
              <w:left w:val="nil"/>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rPr>
                <w:rFonts w:ascii="Arial Narrow" w:eastAsia="Arial Narrow" w:hAnsi="Arial Narrow" w:cs="Arial Narrow"/>
                <w:color w:val="FFFFFF"/>
              </w:rPr>
            </w:pPr>
            <w:r>
              <w:rPr>
                <w:rFonts w:ascii="Arial Narrow" w:eastAsia="Arial Narrow" w:hAnsi="Arial Narrow" w:cs="Arial Narrow"/>
                <w:b/>
                <w:color w:val="FFFFFF"/>
              </w:rPr>
              <w:t>Звање</w:t>
            </w:r>
          </w:p>
        </w:tc>
        <w:tc>
          <w:tcPr>
            <w:tcW w:w="0" w:type="auto"/>
            <w:tcBorders>
              <w:top w:val="single" w:sz="4" w:space="0" w:color="000000"/>
              <w:left w:val="nil"/>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rPr>
                <w:rFonts w:ascii="Arial Narrow" w:eastAsia="Arial Narrow" w:hAnsi="Arial Narrow" w:cs="Arial Narrow"/>
                <w:color w:val="FFFFFF"/>
              </w:rPr>
            </w:pPr>
            <w:r>
              <w:rPr>
                <w:rFonts w:ascii="Arial Narrow" w:eastAsia="Arial Narrow" w:hAnsi="Arial Narrow" w:cs="Arial Narrow"/>
                <w:b/>
                <w:color w:val="FFFFFF"/>
              </w:rPr>
              <w:t>Број</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1</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Виши Саветник (начелник одељења)</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2</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Самостални саветник</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7</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color w:val="000000"/>
              </w:rPr>
              <w:t>3</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Саветник</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21</w:t>
            </w:r>
          </w:p>
        </w:tc>
      </w:tr>
      <w:tr w:rsidR="009E6E13">
        <w:trPr>
          <w:trHeight w:val="300"/>
        </w:trPr>
        <w:tc>
          <w:tcPr>
            <w:tcW w:w="0" w:type="auto"/>
            <w:shd w:val="clear" w:color="auto" w:fill="FFFFFF"/>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rPr>
            </w:pPr>
          </w:p>
        </w:tc>
        <w:tc>
          <w:tcPr>
            <w:tcW w:w="0" w:type="auto"/>
            <w:tcBorders>
              <w:top w:val="nil"/>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right"/>
              <w:rPr>
                <w:rFonts w:ascii="Arial Narrow" w:eastAsia="Arial Narrow" w:hAnsi="Arial Narrow" w:cs="Arial Narrow"/>
                <w:color w:val="FFFFFF"/>
              </w:rPr>
            </w:pPr>
            <w:r>
              <w:rPr>
                <w:rFonts w:ascii="Arial Narrow" w:eastAsia="Arial Narrow" w:hAnsi="Arial Narrow" w:cs="Arial Narrow"/>
                <w:b/>
                <w:color w:val="FFFFFF"/>
              </w:rPr>
              <w:t>УКУПНО</w:t>
            </w:r>
          </w:p>
        </w:tc>
        <w:tc>
          <w:tcPr>
            <w:tcW w:w="0" w:type="auto"/>
            <w:tcBorders>
              <w:top w:val="nil"/>
              <w:left w:val="nil"/>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rPr>
                <w:rFonts w:ascii="Arial Narrow" w:eastAsia="Arial Narrow" w:hAnsi="Arial Narrow" w:cs="Arial Narrow"/>
                <w:color w:val="FFFFFF"/>
              </w:rPr>
            </w:pPr>
            <w:r>
              <w:rPr>
                <w:rFonts w:ascii="Arial Narrow" w:eastAsia="Arial Narrow" w:hAnsi="Arial Narrow" w:cs="Arial Narrow"/>
                <w:b/>
                <w:color w:val="FFFFFF"/>
              </w:rPr>
              <w:t>29</w:t>
            </w:r>
          </w:p>
        </w:tc>
      </w:tr>
    </w:tbl>
    <w:p w:rsidR="009E6E13" w:rsidRDefault="009E6E13">
      <w:pPr>
        <w:keepNext/>
        <w:pBdr>
          <w:top w:val="nil"/>
          <w:left w:val="nil"/>
          <w:bottom w:val="nil"/>
          <w:right w:val="nil"/>
          <w:between w:val="nil"/>
        </w:pBdr>
        <w:spacing w:after="200"/>
        <w:rPr>
          <w:rFonts w:ascii="Arial Narrow" w:eastAsia="Arial Narrow" w:hAnsi="Arial Narrow" w:cs="Arial Narrow"/>
          <w:color w:val="000000"/>
          <w:sz w:val="22"/>
          <w:szCs w:val="22"/>
        </w:rPr>
      </w:pP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Графикон 1 Попуњеност у односу на систематизацију</w:t>
      </w:r>
    </w:p>
    <w:p w:rsidR="009E6E13" w:rsidRDefault="00F711DE">
      <w:pPr>
        <w:keepNext/>
        <w:pBdr>
          <w:top w:val="nil"/>
          <w:left w:val="nil"/>
          <w:bottom w:val="nil"/>
          <w:right w:val="nil"/>
          <w:between w:val="nil"/>
        </w:pBdr>
        <w:spacing w:after="200"/>
        <w:jc w:val="center"/>
        <w:rPr>
          <w:rFonts w:ascii="Arial Narrow" w:eastAsia="Arial Narrow" w:hAnsi="Arial Narrow" w:cs="Arial Narrow"/>
          <w:color w:val="000000"/>
          <w:sz w:val="22"/>
          <w:szCs w:val="22"/>
        </w:rPr>
      </w:pPr>
      <w:r>
        <w:rPr>
          <w:i/>
          <w:noProof/>
          <w:color w:val="44546A"/>
          <w:sz w:val="18"/>
          <w:szCs w:val="18"/>
          <w:lang w:val="en-US" w:eastAsia="en-US"/>
        </w:rPr>
        <w:drawing>
          <wp:inline distT="0" distB="0" distL="114300" distR="114300">
            <wp:extent cx="5732145" cy="1799590"/>
            <wp:effectExtent l="0" t="0" r="0" b="0"/>
            <wp:docPr id="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000000"/>
          <w:sz w:val="22"/>
          <w:szCs w:val="22"/>
        </w:rPr>
      </w:pPr>
    </w:p>
    <w:tbl>
      <w:tblPr>
        <w:tblStyle w:val="affffffff1"/>
        <w:tblW w:w="8925" w:type="dxa"/>
        <w:tblInd w:w="-5" w:type="dxa"/>
        <w:tblLayout w:type="fixed"/>
        <w:tblLook w:val="0000" w:firstRow="0" w:lastRow="0" w:firstColumn="0" w:lastColumn="0" w:noHBand="0" w:noVBand="0"/>
      </w:tblPr>
      <w:tblGrid>
        <w:gridCol w:w="1067"/>
        <w:gridCol w:w="3296"/>
        <w:gridCol w:w="2154"/>
        <w:gridCol w:w="2408"/>
      </w:tblGrid>
      <w:tr w:rsidR="009E6E13">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Р.бр.</w:t>
            </w:r>
          </w:p>
        </w:tc>
        <w:tc>
          <w:tcPr>
            <w:tcW w:w="0" w:type="auto"/>
            <w:tcBorders>
              <w:top w:val="single" w:sz="4" w:space="0" w:color="000000"/>
              <w:left w:val="nil"/>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Oдсек/Група</w:t>
            </w:r>
          </w:p>
        </w:tc>
        <w:tc>
          <w:tcPr>
            <w:tcW w:w="0" w:type="auto"/>
            <w:tcBorders>
              <w:top w:val="single" w:sz="4" w:space="0" w:color="000000"/>
              <w:left w:val="nil"/>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Предвиђено по Систематизацији</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запослених</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ind w:hanging="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ind w:hanging="7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Београд</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ind w:hanging="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ind w:hanging="7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Суботица</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ind w:hanging="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ind w:hanging="7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Шид</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ind w:hanging="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ind w:hanging="7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Мали Зворник</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ind w:hanging="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ind w:hanging="7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Пријепоље</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ind w:hanging="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ind w:hanging="7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Прешево</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ind w:hanging="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ind w:hanging="7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Димитровград</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bl>
    <w:p w:rsidR="009E6E13" w:rsidRDefault="009E6E13">
      <w:pPr>
        <w:keepNext/>
        <w:pBdr>
          <w:top w:val="nil"/>
          <w:left w:val="nil"/>
          <w:bottom w:val="nil"/>
          <w:right w:val="nil"/>
          <w:between w:val="nil"/>
        </w:pBdr>
        <w:spacing w:after="200"/>
        <w:rPr>
          <w:rFonts w:ascii="Arial Narrow" w:eastAsia="Arial Narrow" w:hAnsi="Arial Narrow" w:cs="Arial Narrow"/>
          <w:color w:val="000000"/>
          <w:sz w:val="22"/>
          <w:szCs w:val="22"/>
        </w:rPr>
      </w:pPr>
    </w:p>
    <w:p w:rsidR="009E6E13" w:rsidRDefault="00F711DE">
      <w:pPr>
        <w:keepNext/>
        <w:numPr>
          <w:ilvl w:val="2"/>
          <w:numId w:val="53"/>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Кретање броја инспектора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Инспекција је доставила податак да је  </w:t>
      </w:r>
      <w:r>
        <w:rPr>
          <w:rFonts w:ascii="Arial Narrow" w:eastAsia="Arial Narrow" w:hAnsi="Arial Narrow" w:cs="Arial Narrow"/>
          <w:b/>
          <w:color w:val="000000"/>
        </w:rPr>
        <w:t xml:space="preserve">2012 године </w:t>
      </w:r>
      <w:r>
        <w:rPr>
          <w:rFonts w:ascii="Arial Narrow" w:eastAsia="Arial Narrow" w:hAnsi="Arial Narrow" w:cs="Arial Narrow"/>
          <w:color w:val="000000"/>
        </w:rPr>
        <w:t>у граничној ветеринарској  инспекцији било запослено</w:t>
      </w:r>
      <w:r>
        <w:rPr>
          <w:rFonts w:ascii="Arial Narrow" w:eastAsia="Arial Narrow" w:hAnsi="Arial Narrow" w:cs="Arial Narrow"/>
          <w:b/>
          <w:color w:val="000000"/>
        </w:rPr>
        <w:t xml:space="preserve"> 33 инспектора. </w:t>
      </w:r>
    </w:p>
    <w:p w:rsidR="009E6E13" w:rsidRDefault="00F711DE">
      <w:pPr>
        <w:numPr>
          <w:ilvl w:val="2"/>
          <w:numId w:val="53"/>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hd w:val="clear" w:color="auto" w:fill="FFFFFF"/>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Просек година у овој инспекцији је </w:t>
      </w:r>
      <w:r>
        <w:rPr>
          <w:rFonts w:ascii="Arial Narrow" w:eastAsia="Arial Narrow" w:hAnsi="Arial Narrow" w:cs="Arial Narrow"/>
          <w:b/>
          <w:color w:val="000000"/>
        </w:rPr>
        <w:t>53</w:t>
      </w:r>
      <w:r>
        <w:rPr>
          <w:rFonts w:ascii="Arial Narrow" w:eastAsia="Arial Narrow" w:hAnsi="Arial Narrow" w:cs="Arial Narrow"/>
          <w:color w:val="000000"/>
        </w:rPr>
        <w:t>, а по образовном профилу сви запослени имају високо образовање - факултет ветеринарске медицине.</w:t>
      </w: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w:t>
      </w: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Процену код ове инспекције </w:t>
      </w:r>
      <w:r>
        <w:rPr>
          <w:rFonts w:ascii="Arial Narrow" w:eastAsia="Arial Narrow" w:hAnsi="Arial Narrow" w:cs="Arial Narrow"/>
          <w:b/>
          <w:color w:val="000000"/>
        </w:rPr>
        <w:t>није могуће дати на основу разврставања субјеката и објеката под надзором и припадајућег ризика</w:t>
      </w:r>
      <w:r>
        <w:rPr>
          <w:rFonts w:ascii="Arial Narrow" w:eastAsia="Arial Narrow" w:hAnsi="Arial Narrow" w:cs="Arial Narrow"/>
          <w:color w:val="000000"/>
        </w:rPr>
        <w:t>,  јер граничне инспекције не обављају надзор над објектима надзора   већ над пошиљкама у складу са различитим трговинским режимима  при увозу, извозу и провозу.</w:t>
      </w:r>
      <w:r>
        <w:rPr>
          <w:color w:val="000000"/>
        </w:rPr>
        <w:t xml:space="preserve"> </w:t>
      </w:r>
      <w:r>
        <w:rPr>
          <w:rFonts w:ascii="Arial Narrow" w:eastAsia="Arial Narrow" w:hAnsi="Arial Narrow" w:cs="Arial Narrow"/>
          <w:color w:val="000000"/>
        </w:rPr>
        <w:t>Наведена учесталост надзора тј. прегледа пошиљака  се спроводи на основу Закона о ветеринарству (Сл.гласник РС бр.91/05,30/10 и 93/12З), Закона о безбедности хране ("Сл. гласник РС", бр. 41/2009) и Инструкције о смањеној учесталости физичких прегледа пошиљка одређених производа који подлежу ветеринарском прегледу и контроли при увозу у Републику Србију број 323-07-9890/2009-05 од 15.12.2009. године. Тим актима утврђен је проценат физичких прегледа који се мора обавити спрам категорије пошиљки које се увозе. Овај податак добијен је посебном проценом анализе ризика по категорији роба. (нпр. Категорија 1. -месо, млеко , јаја - 20 %  ових пошиљки се физичких прегледа).</w:t>
      </w:r>
    </w:p>
    <w:p w:rsidR="009E6E13" w:rsidRDefault="009E6E13">
      <w:pPr>
        <w:pBdr>
          <w:top w:val="nil"/>
          <w:left w:val="nil"/>
          <w:bottom w:val="nil"/>
          <w:right w:val="nil"/>
          <w:between w:val="nil"/>
        </w:pBdr>
        <w:jc w:val="both"/>
        <w:rPr>
          <w:rFonts w:ascii="Arial Narrow" w:eastAsia="Arial Narrow" w:hAnsi="Arial Narrow" w:cs="Arial Narrow"/>
          <w:color w:val="000000"/>
          <w:sz w:val="22"/>
          <w:szCs w:val="22"/>
        </w:rPr>
      </w:pPr>
    </w:p>
    <w:p w:rsidR="009E6E13" w:rsidRDefault="00F711DE">
      <w:pPr>
        <w:numPr>
          <w:ilvl w:val="2"/>
          <w:numId w:val="53"/>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Методологија процене: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 Параметри који су посматрани ради калкулације су:</w:t>
      </w:r>
    </w:p>
    <w:p w:rsidR="009E6E13" w:rsidRDefault="00F711DE">
      <w:pPr>
        <w:numPr>
          <w:ilvl w:val="0"/>
          <w:numId w:val="30"/>
        </w:numPr>
        <w:pBdr>
          <w:top w:val="nil"/>
          <w:left w:val="nil"/>
          <w:bottom w:val="nil"/>
          <w:right w:val="nil"/>
          <w:between w:val="nil"/>
        </w:pBdr>
        <w:spacing w:line="256" w:lineRule="auto"/>
        <w:ind w:left="426" w:hanging="426"/>
        <w:jc w:val="both"/>
        <w:rPr>
          <w:rFonts w:ascii="Arial Narrow" w:eastAsia="Arial Narrow" w:hAnsi="Arial Narrow" w:cs="Arial Narrow"/>
          <w:color w:val="000000"/>
        </w:rPr>
      </w:pPr>
      <w:r>
        <w:rPr>
          <w:rFonts w:ascii="Arial Narrow" w:eastAsia="Arial Narrow" w:hAnsi="Arial Narrow" w:cs="Arial Narrow"/>
          <w:b/>
          <w:color w:val="000000"/>
        </w:rPr>
        <w:t>Потребно време за обављање физичког прегледа пошиљке</w:t>
      </w:r>
      <w:r>
        <w:rPr>
          <w:rFonts w:ascii="Arial Narrow" w:eastAsia="Arial Narrow" w:hAnsi="Arial Narrow" w:cs="Arial Narrow"/>
          <w:color w:val="000000"/>
        </w:rPr>
        <w:t>- у увозу у просеку износи 45 минута а у провозу 15 минута.</w:t>
      </w:r>
    </w:p>
    <w:p w:rsidR="009E6E13" w:rsidRDefault="00F711DE">
      <w:pPr>
        <w:numPr>
          <w:ilvl w:val="0"/>
          <w:numId w:val="30"/>
        </w:numPr>
        <w:pBdr>
          <w:top w:val="nil"/>
          <w:left w:val="nil"/>
          <w:bottom w:val="nil"/>
          <w:right w:val="nil"/>
          <w:between w:val="nil"/>
        </w:pBdr>
        <w:spacing w:line="256" w:lineRule="auto"/>
        <w:ind w:left="426" w:hanging="426"/>
        <w:jc w:val="both"/>
        <w:rPr>
          <w:rFonts w:ascii="Arial Narrow" w:eastAsia="Arial Narrow" w:hAnsi="Arial Narrow" w:cs="Arial Narrow"/>
          <w:color w:val="000000"/>
        </w:rPr>
      </w:pPr>
      <w:r>
        <w:rPr>
          <w:rFonts w:ascii="Arial Narrow" w:eastAsia="Arial Narrow" w:hAnsi="Arial Narrow" w:cs="Arial Narrow"/>
          <w:b/>
          <w:color w:val="000000"/>
        </w:rPr>
        <w:t xml:space="preserve">Потребно време за преглед документације и администрирање решења – </w:t>
      </w:r>
      <w:r>
        <w:rPr>
          <w:rFonts w:ascii="Arial Narrow" w:eastAsia="Arial Narrow" w:hAnsi="Arial Narrow" w:cs="Arial Narrow"/>
          <w:color w:val="000000"/>
        </w:rPr>
        <w:t>30 мин</w:t>
      </w:r>
      <w:r>
        <w:rPr>
          <w:rFonts w:ascii="Arial Narrow" w:eastAsia="Arial Narrow" w:hAnsi="Arial Narrow" w:cs="Arial Narrow"/>
          <w:b/>
          <w:color w:val="000000"/>
        </w:rPr>
        <w:t xml:space="preserve"> </w:t>
      </w:r>
    </w:p>
    <w:p w:rsidR="009E6E13" w:rsidRDefault="00F711DE">
      <w:pPr>
        <w:numPr>
          <w:ilvl w:val="0"/>
          <w:numId w:val="30"/>
        </w:numPr>
        <w:pBdr>
          <w:top w:val="nil"/>
          <w:left w:val="nil"/>
          <w:bottom w:val="nil"/>
          <w:right w:val="nil"/>
          <w:between w:val="nil"/>
        </w:pBdr>
        <w:spacing w:line="256" w:lineRule="auto"/>
        <w:ind w:left="426" w:hanging="426"/>
        <w:jc w:val="both"/>
        <w:rPr>
          <w:rFonts w:ascii="Arial Narrow" w:eastAsia="Arial Narrow" w:hAnsi="Arial Narrow" w:cs="Arial Narrow"/>
          <w:color w:val="000000"/>
        </w:rPr>
      </w:pPr>
      <w:r>
        <w:rPr>
          <w:rFonts w:ascii="Arial Narrow" w:eastAsia="Arial Narrow" w:hAnsi="Arial Narrow" w:cs="Arial Narrow"/>
          <w:b/>
          <w:color w:val="000000"/>
        </w:rPr>
        <w:t>Укупан број прегледаних пошиљака po години</w:t>
      </w:r>
      <w:r>
        <w:rPr>
          <w:rFonts w:ascii="Arial Narrow" w:eastAsia="Arial Narrow" w:hAnsi="Arial Narrow" w:cs="Arial Narrow"/>
          <w:color w:val="000000"/>
        </w:rPr>
        <w:t xml:space="preserve"> – 2018.године – 45.528.</w:t>
      </w:r>
    </w:p>
    <w:p w:rsidR="009E6E13" w:rsidRDefault="00F711DE">
      <w:pPr>
        <w:numPr>
          <w:ilvl w:val="0"/>
          <w:numId w:val="30"/>
        </w:numPr>
        <w:pBdr>
          <w:top w:val="nil"/>
          <w:left w:val="nil"/>
          <w:bottom w:val="nil"/>
          <w:right w:val="nil"/>
          <w:between w:val="nil"/>
        </w:pBdr>
        <w:spacing w:after="160" w:line="256" w:lineRule="auto"/>
        <w:ind w:left="426" w:hanging="426"/>
        <w:jc w:val="both"/>
        <w:rPr>
          <w:rFonts w:ascii="Arial Narrow" w:eastAsia="Arial Narrow" w:hAnsi="Arial Narrow" w:cs="Arial Narrow"/>
          <w:color w:val="000000"/>
        </w:rPr>
      </w:pPr>
      <w:r>
        <w:rPr>
          <w:rFonts w:ascii="Arial Narrow" w:eastAsia="Arial Narrow" w:hAnsi="Arial Narrow" w:cs="Arial Narrow"/>
          <w:b/>
          <w:color w:val="000000"/>
        </w:rPr>
        <w:t xml:space="preserve">Радно време и оптерећеност прелаза – </w:t>
      </w:r>
      <w:r>
        <w:rPr>
          <w:rFonts w:ascii="Arial Narrow" w:eastAsia="Arial Narrow" w:hAnsi="Arial Narrow" w:cs="Arial Narrow"/>
          <w:color w:val="000000"/>
        </w:rPr>
        <w:t>0-24 часа Батровци и Хоргош , 7-19 часова остали прелази у летњем режиму и 7-17 у зимском режиму рада , аеродром 7-19 током целе године</w:t>
      </w:r>
      <w:r>
        <w:rPr>
          <w:rFonts w:ascii="Arial Narrow" w:eastAsia="Arial Narrow" w:hAnsi="Arial Narrow" w:cs="Arial Narrow"/>
          <w:b/>
          <w:color w:val="000000"/>
        </w:rPr>
        <w:t xml:space="preserve">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Поред инспекцијског посла , запослени у одељењу врше значајан обим послова који не спадају у класичан инспекцијски надзор , а за који је потребно планирати људске и материјалне ресурсе. То су следећи послови: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Осим планираних инспекцијских надзора  које се спроводе овим Планом, у оквиру рада Одељења граничне ветеринарске инспекције спроводе се </w:t>
      </w:r>
      <w:r>
        <w:rPr>
          <w:rFonts w:ascii="Arial Narrow" w:eastAsia="Arial Narrow" w:hAnsi="Arial Narrow" w:cs="Arial Narrow"/>
          <w:b/>
          <w:color w:val="000000"/>
        </w:rPr>
        <w:t>и остале активности за које је такође потребно планирати потребно време и то:</w:t>
      </w:r>
    </w:p>
    <w:p w:rsidR="009E6E13" w:rsidRDefault="00F711DE">
      <w:pPr>
        <w:numPr>
          <w:ilvl w:val="0"/>
          <w:numId w:val="22"/>
        </w:numPr>
        <w:pBdr>
          <w:top w:val="nil"/>
          <w:left w:val="nil"/>
          <w:bottom w:val="nil"/>
          <w:right w:val="nil"/>
          <w:between w:val="nil"/>
        </w:pBdr>
        <w:spacing w:line="25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Доношење решења и других аката</w:t>
      </w:r>
    </w:p>
    <w:p w:rsidR="009E6E13" w:rsidRDefault="00F711DE">
      <w:pPr>
        <w:numPr>
          <w:ilvl w:val="0"/>
          <w:numId w:val="22"/>
        </w:numPr>
        <w:pBdr>
          <w:top w:val="nil"/>
          <w:left w:val="nil"/>
          <w:bottom w:val="nil"/>
          <w:right w:val="nil"/>
          <w:between w:val="nil"/>
        </w:pBdr>
        <w:spacing w:line="25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Предлагање промена прописа и учествовање у изради прописа из делокруга граничне ветеринарске инспекције</w:t>
      </w:r>
    </w:p>
    <w:p w:rsidR="009E6E13" w:rsidRDefault="00F711DE">
      <w:pPr>
        <w:numPr>
          <w:ilvl w:val="0"/>
          <w:numId w:val="22"/>
        </w:numPr>
        <w:pBdr>
          <w:top w:val="nil"/>
          <w:left w:val="nil"/>
          <w:bottom w:val="nil"/>
          <w:right w:val="nil"/>
          <w:between w:val="nil"/>
        </w:pBdr>
        <w:spacing w:line="25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Припрема и израда недељних, месечних, кварталних и годишњих планова и извештаја о раду</w:t>
      </w:r>
    </w:p>
    <w:p w:rsidR="009E6E13" w:rsidRDefault="00F711DE">
      <w:pPr>
        <w:numPr>
          <w:ilvl w:val="0"/>
          <w:numId w:val="22"/>
        </w:numPr>
        <w:pBdr>
          <w:top w:val="nil"/>
          <w:left w:val="nil"/>
          <w:bottom w:val="nil"/>
          <w:right w:val="nil"/>
          <w:between w:val="nil"/>
        </w:pBdr>
        <w:spacing w:line="25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 xml:space="preserve">Израда стручних упутстава, процедура и инструкција  за рад граничних ветеринарских инспектора </w:t>
      </w:r>
    </w:p>
    <w:p w:rsidR="009E6E13" w:rsidRDefault="00F711DE">
      <w:pPr>
        <w:numPr>
          <w:ilvl w:val="0"/>
          <w:numId w:val="22"/>
        </w:numPr>
        <w:pBdr>
          <w:top w:val="nil"/>
          <w:left w:val="nil"/>
          <w:bottom w:val="nil"/>
          <w:right w:val="nil"/>
          <w:between w:val="nil"/>
        </w:pBdr>
        <w:spacing w:line="25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Одржавање стручно-консултативних састанака у организационим јединицама у седишту и ван седишта Управе за ветерину, преношење искустава и уједначавање праксе</w:t>
      </w:r>
    </w:p>
    <w:p w:rsidR="009E6E13" w:rsidRDefault="00F711DE">
      <w:pPr>
        <w:numPr>
          <w:ilvl w:val="0"/>
          <w:numId w:val="22"/>
        </w:numPr>
        <w:pBdr>
          <w:top w:val="nil"/>
          <w:left w:val="nil"/>
          <w:bottom w:val="nil"/>
          <w:right w:val="nil"/>
          <w:between w:val="nil"/>
        </w:pBdr>
        <w:spacing w:line="25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Сарадња са другим министарствима и институцијама;</w:t>
      </w:r>
    </w:p>
    <w:p w:rsidR="009E6E13" w:rsidRDefault="00F711DE">
      <w:pPr>
        <w:numPr>
          <w:ilvl w:val="0"/>
          <w:numId w:val="22"/>
        </w:numPr>
        <w:pBdr>
          <w:top w:val="nil"/>
          <w:left w:val="nil"/>
          <w:bottom w:val="nil"/>
          <w:right w:val="nil"/>
          <w:between w:val="nil"/>
        </w:pBdr>
        <w:spacing w:line="25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Обука граничних ветеринарских инспектора, како у сарадњи са другим секторима и органима управе у оквиру министарства (Службе за управљање кадровима Владе), тако и са другим институцијама, преко TAIEX програма  Европске комисије;</w:t>
      </w:r>
    </w:p>
    <w:p w:rsidR="009E6E13" w:rsidRDefault="00F711DE">
      <w:pPr>
        <w:numPr>
          <w:ilvl w:val="0"/>
          <w:numId w:val="22"/>
        </w:numPr>
        <w:pBdr>
          <w:top w:val="nil"/>
          <w:left w:val="nil"/>
          <w:bottom w:val="nil"/>
          <w:right w:val="nil"/>
          <w:between w:val="nil"/>
        </w:pBdr>
        <w:spacing w:line="25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Учествовање граничних ветеринарских  инспектора у радним групама (за израду законских и подзаконских прописа, итд.)</w:t>
      </w:r>
    </w:p>
    <w:p w:rsidR="009E6E13" w:rsidRDefault="00F711DE">
      <w:pPr>
        <w:numPr>
          <w:ilvl w:val="0"/>
          <w:numId w:val="22"/>
        </w:numPr>
        <w:pBdr>
          <w:top w:val="nil"/>
          <w:left w:val="nil"/>
          <w:bottom w:val="nil"/>
          <w:right w:val="nil"/>
          <w:between w:val="nil"/>
        </w:pBdr>
        <w:spacing w:line="25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Припрема и давање стручних савета и одговора поводом захтева странака – представки у непосредном контакту или путем телефона Сачињавање  информативних материјала за потребе новинара и прилога за медије;</w:t>
      </w:r>
    </w:p>
    <w:p w:rsidR="009E6E13" w:rsidRDefault="00F711DE">
      <w:pPr>
        <w:numPr>
          <w:ilvl w:val="0"/>
          <w:numId w:val="22"/>
        </w:numPr>
        <w:pBdr>
          <w:top w:val="nil"/>
          <w:left w:val="nil"/>
          <w:bottom w:val="nil"/>
          <w:right w:val="nil"/>
          <w:between w:val="nil"/>
        </w:pBdr>
        <w:spacing w:after="160" w:line="256" w:lineRule="auto"/>
        <w:ind w:left="567" w:hanging="567"/>
        <w:jc w:val="both"/>
        <w:rPr>
          <w:rFonts w:ascii="Arial Narrow" w:eastAsia="Arial Narrow" w:hAnsi="Arial Narrow" w:cs="Arial Narrow"/>
          <w:color w:val="000000"/>
        </w:rPr>
      </w:pPr>
      <w:r>
        <w:rPr>
          <w:rFonts w:ascii="Arial Narrow" w:eastAsia="Arial Narrow" w:hAnsi="Arial Narrow" w:cs="Arial Narrow"/>
          <w:color w:val="000000"/>
        </w:rPr>
        <w:t>активности превентивног деловања граничне ветеринарске инспекције</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Обзиром да гранична ветеринарска инспекција нема запосленог ни једног административног радника нити аналитичара или ИТ подршку. Ова подршка у складу са могућностима обезбеђује се од Управе за ветерину и недовољна је. Из тог разлога инспекторима се у планирању обавеза додаје 12 дана за обављање ових послова. 29 *12 =  </w:t>
      </w:r>
      <w:r>
        <w:rPr>
          <w:rFonts w:ascii="Arial Narrow" w:eastAsia="Arial Narrow" w:hAnsi="Arial Narrow" w:cs="Arial Narrow"/>
          <w:b/>
          <w:color w:val="000000"/>
        </w:rPr>
        <w:t xml:space="preserve">348 дана </w:t>
      </w:r>
      <w:r>
        <w:rPr>
          <w:rFonts w:ascii="Arial Narrow" w:eastAsia="Arial Narrow" w:hAnsi="Arial Narrow" w:cs="Arial Narrow"/>
          <w:color w:val="000000"/>
        </w:rPr>
        <w:t xml:space="preserve">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НАПОМЕНА – Стандард ЕУ –пример Хрватска- 2 сата укупно потребно време  по пошиљци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color w:val="000000"/>
        </w:rPr>
        <w:t xml:space="preserve">Калкулација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 45.000 прегледаних пошиљки годишње  *  75 минута = 3.375.000 мин/ 60 = 56.250 сати/8 =7031 дана за Инспекцијски надзор + 348 дана за остале послове  -7 379.25 / 224 радна дана-= 34 запослена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15 посто процењеног времена отпада на административно техничке послове што значи да је потребно систематизовати 29 инспектора и 5 административних радника. Како је препорука да ради увођења е-инспектора и сличних ЕУ-платформи извештавања потребно је на сваком граничном прелазу систематизовати административног радника.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numPr>
          <w:ilvl w:val="2"/>
          <w:numId w:val="53"/>
        </w:numPr>
        <w:pBdr>
          <w:top w:val="nil"/>
          <w:left w:val="nil"/>
          <w:bottom w:val="nil"/>
          <w:right w:val="nil"/>
          <w:between w:val="nil"/>
        </w:pBdr>
        <w:spacing w:after="160"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 xml:space="preserve">Процењен потребан број инспектора </w:t>
      </w:r>
    </w:p>
    <w:p w:rsidR="009E6E13" w:rsidRDefault="009E6E13">
      <w:pPr>
        <w:pBdr>
          <w:top w:val="nil"/>
          <w:left w:val="nil"/>
          <w:bottom w:val="nil"/>
          <w:right w:val="nil"/>
          <w:between w:val="nil"/>
        </w:pBdr>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На претпостављени обим промета потребно је систематизовати 29 ветеринарских инспектора и 7 административних радника. Преглед по прелазима дат је у табели сходно коефицијенту оптерећености граничног прелаза. </w:t>
      </w:r>
    </w:p>
    <w:tbl>
      <w:tblPr>
        <w:tblStyle w:val="affffffff2"/>
        <w:tblW w:w="8931" w:type="dxa"/>
        <w:tblInd w:w="-5" w:type="dxa"/>
        <w:tblLayout w:type="fixed"/>
        <w:tblLook w:val="0000" w:firstRow="0" w:lastRow="0" w:firstColumn="0" w:lastColumn="0" w:noHBand="0" w:noVBand="0"/>
      </w:tblPr>
      <w:tblGrid>
        <w:gridCol w:w="709"/>
        <w:gridCol w:w="1559"/>
        <w:gridCol w:w="1701"/>
        <w:gridCol w:w="1843"/>
        <w:gridCol w:w="3119"/>
      </w:tblGrid>
      <w:tr w:rsidR="009E6E13">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Р.бр.</w:t>
            </w:r>
          </w:p>
        </w:tc>
        <w:tc>
          <w:tcPr>
            <w:tcW w:w="0" w:type="auto"/>
            <w:tcBorders>
              <w:top w:val="single" w:sz="4" w:space="0" w:color="000000"/>
              <w:left w:val="nil"/>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Oдсек/Група</w:t>
            </w:r>
          </w:p>
        </w:tc>
        <w:tc>
          <w:tcPr>
            <w:tcW w:w="0" w:type="auto"/>
            <w:tcBorders>
              <w:top w:val="single" w:sz="4" w:space="0" w:color="000000"/>
              <w:left w:val="nil"/>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Систематизација</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Број запослених</w:t>
            </w:r>
          </w:p>
        </w:tc>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Потребан број вет инспектора + админ. особље</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Београд</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4+ 1</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Суботица</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6+1</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Шид</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7</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7</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7+1</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Мали Зворник</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1</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2+1</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5</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Пријепоље</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3+1</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6</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Прешево</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4+1</w:t>
            </w:r>
          </w:p>
        </w:tc>
      </w:tr>
      <w:tr w:rsidR="009E6E13">
        <w:trPr>
          <w:trHeight w:val="300"/>
        </w:trPr>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7</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Димитровград</w:t>
            </w:r>
          </w:p>
        </w:tc>
        <w:tc>
          <w:tcPr>
            <w:tcW w:w="0" w:type="auto"/>
            <w:tcBorders>
              <w:top w:val="nil"/>
              <w:left w:val="nil"/>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w:t>
            </w:r>
          </w:p>
        </w:tc>
        <w:tc>
          <w:tcPr>
            <w:tcW w:w="0" w:type="auto"/>
            <w:tcBorders>
              <w:top w:val="nil"/>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3+1</w:t>
            </w:r>
          </w:p>
        </w:tc>
      </w:tr>
      <w:tr w:rsidR="009E6E13">
        <w:trPr>
          <w:trHeight w:val="300"/>
        </w:trPr>
        <w:tc>
          <w:tcPr>
            <w:tcW w:w="0" w:type="auto"/>
            <w:gridSpan w:val="4"/>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20"/>
                <w:szCs w:val="20"/>
              </w:rPr>
            </w:pPr>
            <w:r>
              <w:rPr>
                <w:rFonts w:ascii="Arial Narrow" w:eastAsia="Arial Narrow" w:hAnsi="Arial Narrow" w:cs="Arial Narrow"/>
                <w:b/>
                <w:color w:val="000000"/>
              </w:rPr>
              <w:t xml:space="preserve">УКУПНО:       </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29+7</w:t>
            </w:r>
          </w:p>
        </w:tc>
      </w:tr>
    </w:tbl>
    <w:p w:rsidR="009E6E13" w:rsidRDefault="00F711D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rPr>
        <w:t xml:space="preserve">                                                               </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0"/>
          <w:numId w:val="56"/>
        </w:numPr>
        <w:pBdr>
          <w:top w:val="nil"/>
          <w:left w:val="nil"/>
          <w:bottom w:val="nil"/>
          <w:right w:val="nil"/>
          <w:between w:val="nil"/>
        </w:pBdr>
        <w:spacing w:line="256" w:lineRule="auto"/>
        <w:ind w:left="709" w:hanging="709"/>
        <w:rPr>
          <w:color w:val="000000"/>
        </w:rPr>
      </w:pPr>
      <w:r>
        <w:rPr>
          <w:rFonts w:ascii="Arial Narrow" w:eastAsia="Arial Narrow" w:hAnsi="Arial Narrow" w:cs="Arial Narrow"/>
          <w:color w:val="000000"/>
        </w:rPr>
        <w:t xml:space="preserve">16 возила ( у просеку одобрено 10.000,00 горива динара по возилу). </w:t>
      </w:r>
    </w:p>
    <w:p w:rsidR="009E6E13" w:rsidRDefault="00F711DE">
      <w:pPr>
        <w:numPr>
          <w:ilvl w:val="0"/>
          <w:numId w:val="56"/>
        </w:numPr>
        <w:pBdr>
          <w:top w:val="nil"/>
          <w:left w:val="nil"/>
          <w:bottom w:val="nil"/>
          <w:right w:val="nil"/>
          <w:between w:val="nil"/>
        </w:pBdr>
        <w:spacing w:line="256" w:lineRule="auto"/>
        <w:ind w:left="709" w:hanging="709"/>
        <w:rPr>
          <w:color w:val="000000"/>
        </w:rPr>
      </w:pPr>
      <w:r>
        <w:rPr>
          <w:rFonts w:ascii="Arial Narrow" w:eastAsia="Arial Narrow" w:hAnsi="Arial Narrow" w:cs="Arial Narrow"/>
          <w:color w:val="000000"/>
        </w:rPr>
        <w:t>Сваки гранини прелаз опремљен са рачунаром (17 PC десктоп рачунара и 10 преносивих рачунара), скенером и штампачем, интернет конекцијом</w:t>
      </w:r>
    </w:p>
    <w:p w:rsidR="009E6E13" w:rsidRDefault="00F711DE">
      <w:pPr>
        <w:numPr>
          <w:ilvl w:val="0"/>
          <w:numId w:val="56"/>
        </w:numPr>
        <w:pBdr>
          <w:top w:val="nil"/>
          <w:left w:val="nil"/>
          <w:bottom w:val="nil"/>
          <w:right w:val="nil"/>
          <w:between w:val="nil"/>
        </w:pBdr>
        <w:spacing w:line="256" w:lineRule="auto"/>
        <w:ind w:left="709" w:hanging="709"/>
        <w:rPr>
          <w:color w:val="000000"/>
        </w:rPr>
      </w:pPr>
      <w:r>
        <w:rPr>
          <w:rFonts w:ascii="Arial Narrow" w:eastAsia="Arial Narrow" w:hAnsi="Arial Narrow" w:cs="Arial Narrow"/>
          <w:color w:val="000000"/>
        </w:rPr>
        <w:t>27 мобилна телефона (сви инспектори поседују мобилне телефоне)</w:t>
      </w:r>
    </w:p>
    <w:p w:rsidR="009E6E13" w:rsidRDefault="00F711DE">
      <w:pPr>
        <w:numPr>
          <w:ilvl w:val="0"/>
          <w:numId w:val="56"/>
        </w:numPr>
        <w:pBdr>
          <w:top w:val="nil"/>
          <w:left w:val="nil"/>
          <w:bottom w:val="nil"/>
          <w:right w:val="nil"/>
          <w:between w:val="nil"/>
        </w:pBdr>
        <w:spacing w:line="256" w:lineRule="auto"/>
        <w:ind w:left="709" w:hanging="709"/>
        <w:rPr>
          <w:color w:val="000000"/>
        </w:rPr>
      </w:pPr>
      <w:r>
        <w:rPr>
          <w:rFonts w:ascii="Arial Narrow" w:eastAsia="Arial Narrow" w:hAnsi="Arial Narrow" w:cs="Arial Narrow"/>
          <w:color w:val="000000"/>
        </w:rPr>
        <w:t>10 фиксних телефона</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tbl>
      <w:tblPr>
        <w:tblStyle w:val="affffffff3"/>
        <w:tblW w:w="9060"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1811"/>
        <w:gridCol w:w="1811"/>
        <w:gridCol w:w="1813"/>
        <w:gridCol w:w="1812"/>
        <w:gridCol w:w="1813"/>
      </w:tblGrid>
      <w:tr w:rsidR="009E6E13">
        <w:trPr>
          <w:trHeight w:val="320"/>
        </w:trPr>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Број возила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Возила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Просечна старост возила</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Рачунара по инспектору</w:t>
            </w:r>
          </w:p>
        </w:tc>
        <w:tc>
          <w:tcPr>
            <w:tcW w:w="0" w:type="auto"/>
            <w:tcBorders>
              <w:top w:val="single" w:sz="4" w:space="0" w:color="BFBFBF"/>
              <w:left w:val="single" w:sz="4" w:space="0" w:color="BFBFBF"/>
              <w:bottom w:val="single" w:sz="4" w:space="0" w:color="BFBFBF"/>
              <w:right w:val="single" w:sz="4" w:space="0" w:color="BFBFBF"/>
            </w:tcBorders>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Старост рачунара</w:t>
            </w:r>
          </w:p>
        </w:tc>
      </w:tr>
      <w:tr w:rsidR="009E6E13">
        <w:trPr>
          <w:trHeight w:val="320"/>
        </w:trPr>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15</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0.4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 xml:space="preserve">2008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1</w:t>
            </w:r>
          </w:p>
        </w:tc>
        <w:tc>
          <w:tcPr>
            <w:tcW w:w="0" w:type="auto"/>
            <w:tcBorders>
              <w:top w:val="single" w:sz="4" w:space="0" w:color="BFBFBF"/>
              <w:left w:val="single" w:sz="4" w:space="0" w:color="BFBFBF"/>
              <w:bottom w:val="single" w:sz="4" w:space="0" w:color="BFBFBF"/>
              <w:right w:val="single" w:sz="4" w:space="0" w:color="BFBFBF"/>
            </w:tcBorders>
            <w:shd w:val="clear" w:color="auto" w:fill="F2F2F2"/>
          </w:tcPr>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НИЈЕ НАВЕДЕНО</w:t>
            </w:r>
          </w:p>
        </w:tc>
      </w:tr>
    </w:tbl>
    <w:p w:rsidR="009E6E13" w:rsidRDefault="00F711DE">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rPr>
        <w:t xml:space="preserve">На девет граничних прелаза налази се и опрема која је донација ЕУ (лабораторијска опрема) и која обезбеђује потребе за обављањем физичког прегледа пошиљака који подлежу ветеринарско санитарној контроли на граници.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Сва опрема је у власништву Министарства пољопривреде, шумарства и водопривреде-Управе за ветерину која и одржава опрему.</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numPr>
          <w:ilvl w:val="1"/>
          <w:numId w:val="53"/>
        </w:numPr>
        <w:pBdr>
          <w:top w:val="nil"/>
          <w:left w:val="nil"/>
          <w:bottom w:val="nil"/>
          <w:right w:val="nil"/>
          <w:between w:val="nil"/>
        </w:pBdr>
        <w:spacing w:line="25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numPr>
          <w:ilvl w:val="0"/>
          <w:numId w:val="65"/>
        </w:numPr>
        <w:pBdr>
          <w:top w:val="nil"/>
          <w:left w:val="nil"/>
          <w:bottom w:val="nil"/>
          <w:right w:val="nil"/>
          <w:between w:val="nil"/>
        </w:pBdr>
        <w:spacing w:line="256" w:lineRule="auto"/>
        <w:jc w:val="both"/>
        <w:rPr>
          <w:color w:val="000000"/>
          <w:sz w:val="22"/>
          <w:szCs w:val="22"/>
        </w:rPr>
      </w:pPr>
      <w:r>
        <w:rPr>
          <w:rFonts w:ascii="Arial Narrow" w:eastAsia="Arial Narrow" w:hAnsi="Arial Narrow" w:cs="Arial Narrow"/>
          <w:color w:val="000000"/>
        </w:rPr>
        <w:t>Потребно је изменити Правилник о унутрашњем уређењу и систематизацији радних места, те повећати број запослених у одељењу за граничну ветеринарску инспекцију за 9 инспектора, те је потребно запослити у што краћем року (поред 2 инспектора која већ раде због повећаног обима посла, још 7 нових инспектора). Додатних 7 инспектора треба распоредити у оквиру сваке Групе односно Одсека, по једног инспектора.</w:t>
      </w:r>
    </w:p>
    <w:p w:rsidR="009E6E13" w:rsidRDefault="00F711DE">
      <w:pPr>
        <w:numPr>
          <w:ilvl w:val="0"/>
          <w:numId w:val="65"/>
        </w:numPr>
        <w:pBdr>
          <w:top w:val="nil"/>
          <w:left w:val="nil"/>
          <w:bottom w:val="nil"/>
          <w:right w:val="nil"/>
          <w:between w:val="nil"/>
        </w:pBdr>
        <w:spacing w:line="256" w:lineRule="auto"/>
        <w:jc w:val="both"/>
        <w:rPr>
          <w:color w:val="000000"/>
        </w:rPr>
      </w:pPr>
      <w:r>
        <w:rPr>
          <w:rFonts w:ascii="Arial Narrow" w:eastAsia="Arial Narrow" w:hAnsi="Arial Narrow" w:cs="Arial Narrow"/>
          <w:color w:val="000000"/>
        </w:rPr>
        <w:t>Потребно је радити и на старосној структуру инспектора и обезбедити да млађи кадрови уче од својих искуснијих колега. Такође, неколико радних места потребно је систематизовати у звање вишег саветника, имајућиу виду да је тренутно систематизовано само једно место у звању вишег саветнике (што делује демотивисајуће за напредак осталих инспектора)</w:t>
      </w:r>
    </w:p>
    <w:p w:rsidR="009E6E13" w:rsidRDefault="00F711DE">
      <w:pPr>
        <w:numPr>
          <w:ilvl w:val="0"/>
          <w:numId w:val="65"/>
        </w:numPr>
        <w:pBdr>
          <w:top w:val="nil"/>
          <w:left w:val="nil"/>
          <w:bottom w:val="nil"/>
          <w:right w:val="nil"/>
          <w:between w:val="nil"/>
        </w:pBdr>
        <w:spacing w:after="160" w:line="256" w:lineRule="auto"/>
        <w:jc w:val="both"/>
        <w:rPr>
          <w:color w:val="000000"/>
        </w:rPr>
      </w:pPr>
      <w:r>
        <w:rPr>
          <w:rFonts w:ascii="Arial Narrow" w:eastAsia="Arial Narrow" w:hAnsi="Arial Narrow" w:cs="Arial Narrow"/>
          <w:color w:val="000000"/>
        </w:rPr>
        <w:t>Неке од ресурса ове инспекције могуће је планирати заједнички са осталим граничним службама</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42" w:name="_1v1yuxt" w:colFirst="0" w:colLast="0"/>
      <w:bookmarkEnd w:id="42"/>
      <w:r>
        <w:br w:type="page"/>
      </w:r>
    </w:p>
    <w:p w:rsidR="009E6E13" w:rsidRDefault="00F711DE">
      <w:pPr>
        <w:pStyle w:val="Heading1"/>
        <w:numPr>
          <w:ilvl w:val="0"/>
          <w:numId w:val="53"/>
        </w:numPr>
        <w:pBdr>
          <w:bottom w:val="single" w:sz="4" w:space="1" w:color="000000"/>
        </w:pBdr>
        <w:shd w:val="clear" w:color="auto" w:fill="F2F2F2"/>
        <w:jc w:val="both"/>
        <w:rPr>
          <w:rFonts w:ascii="Arial Narrow" w:eastAsia="Arial Narrow" w:hAnsi="Arial Narrow" w:cs="Arial Narrow"/>
          <w:color w:val="00B050"/>
        </w:rPr>
      </w:pPr>
      <w:r>
        <w:rPr>
          <w:rFonts w:ascii="Arial Narrow" w:eastAsia="Arial Narrow" w:hAnsi="Arial Narrow" w:cs="Arial Narrow"/>
          <w:b/>
          <w:color w:val="00B050"/>
        </w:rPr>
        <w:t>СЕКТОР ЗА ВАНРЕДНЕ СИТУАЦИЈЕ – УПРАВА ЗА ПРЕВЕНТИВНУ ЗАШТИТУ - ИНСПЕКЦИЈА ПРЕВЕНТИВНЕ ЗАШТИТЕ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6"/>
        </w:numPr>
        <w:pBdr>
          <w:top w:val="nil"/>
          <w:left w:val="nil"/>
          <w:bottom w:val="nil"/>
          <w:right w:val="nil"/>
          <w:between w:val="nil"/>
        </w:pBdr>
        <w:spacing w:line="276" w:lineRule="auto"/>
        <w:ind w:left="709" w:hanging="709"/>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spacing w:line="276" w:lineRule="auto"/>
        <w:ind w:left="720" w:hanging="720"/>
        <w:jc w:val="both"/>
        <w:rPr>
          <w:rFonts w:ascii="Arial Narrow" w:eastAsia="Arial Narrow" w:hAnsi="Arial Narrow" w:cs="Arial Narrow"/>
          <w:color w:val="000000"/>
        </w:rPr>
      </w:pPr>
    </w:p>
    <w:p w:rsidR="009E6E13" w:rsidRDefault="00F711DE">
      <w:pPr>
        <w:numPr>
          <w:ilvl w:val="2"/>
          <w:numId w:val="46"/>
        </w:numPr>
        <w:pBdr>
          <w:top w:val="nil"/>
          <w:left w:val="nil"/>
          <w:bottom w:val="nil"/>
          <w:right w:val="nil"/>
          <w:between w:val="nil"/>
        </w:pBdr>
        <w:spacing w:line="276" w:lineRule="auto"/>
        <w:ind w:left="709" w:hanging="709"/>
        <w:jc w:val="both"/>
        <w:rPr>
          <w:rFonts w:ascii="Arial Narrow" w:eastAsia="Arial Narrow" w:hAnsi="Arial Narrow" w:cs="Arial Narrow"/>
          <w:color w:val="000000"/>
        </w:rPr>
      </w:pPr>
      <w:r>
        <w:rPr>
          <w:rFonts w:ascii="Arial Narrow" w:eastAsia="Arial Narrow" w:hAnsi="Arial Narrow" w:cs="Arial Narrow"/>
          <w:b/>
          <w:color w:val="000000"/>
        </w:rPr>
        <w:t>Организација и надлежност инспекције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Управа за превентивну заштиту је саставни део Министарства унутрашњих послова, тј. Сектора за вандредне ситуације у чијем је саставу посебна организациона јединица - </w:t>
      </w:r>
      <w:hyperlink r:id="rId118">
        <w:r>
          <w:rPr>
            <w:rFonts w:ascii="Arial Narrow" w:eastAsia="Arial Narrow" w:hAnsi="Arial Narrow" w:cs="Arial Narrow"/>
            <w:color w:val="0563C1"/>
            <w:u w:val="single"/>
          </w:rPr>
          <w:t>http://prezentacije.mup.gov.rs/svs/HTML/preventiva.html</w:t>
        </w:r>
      </w:hyperlink>
      <w:r>
        <w:rPr>
          <w:rFonts w:ascii="Arial Narrow" w:eastAsia="Arial Narrow" w:hAnsi="Arial Narrow" w:cs="Arial Narrow"/>
          <w:color w:val="000000"/>
        </w:rPr>
        <w:t xml:space="preserve">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Сектор за ванредне ситуације МУП-а преко Управе за превентивну заштиту  обавља и послове државне управе у области заштите од пожара и експлозија у циљу обезбеђења заштите живота, личне и имовинске безбедности и грађана.  При томе делокруг ових надлежности обухвата:</w:t>
      </w:r>
    </w:p>
    <w:p w:rsidR="009E6E13" w:rsidRDefault="00F711DE">
      <w:pPr>
        <w:numPr>
          <w:ilvl w:val="0"/>
          <w:numId w:val="4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обављање послова превентивне заштите;</w:t>
      </w:r>
    </w:p>
    <w:p w:rsidR="009E6E13" w:rsidRDefault="00F711DE">
      <w:pPr>
        <w:numPr>
          <w:ilvl w:val="0"/>
          <w:numId w:val="4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израда законске регулативе;</w:t>
      </w:r>
    </w:p>
    <w:p w:rsidR="009E6E13" w:rsidRDefault="00F711DE">
      <w:pPr>
        <w:numPr>
          <w:ilvl w:val="0"/>
          <w:numId w:val="4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остваривање стручне сарадње у поступку утврђивања узрока пожара, експлозија и хаварија и откривања учинилаца кривичних дела у овој области;</w:t>
      </w:r>
    </w:p>
    <w:p w:rsidR="009E6E13" w:rsidRDefault="00F711DE">
      <w:pPr>
        <w:numPr>
          <w:ilvl w:val="0"/>
          <w:numId w:val="4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издавање одобрења локације објеката који производе или складиште експлозивне материје, запаљиве течности и гасове;</w:t>
      </w:r>
    </w:p>
    <w:p w:rsidR="009E6E13" w:rsidRDefault="00F711DE">
      <w:pPr>
        <w:numPr>
          <w:ilvl w:val="0"/>
          <w:numId w:val="4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давање услова за израду урбанистичких планова;</w:t>
      </w:r>
    </w:p>
    <w:p w:rsidR="009E6E13" w:rsidRDefault="00F711DE">
      <w:pPr>
        <w:numPr>
          <w:ilvl w:val="0"/>
          <w:numId w:val="4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давање сагласности на техничку документацију са аспекта заштите од пожара;</w:t>
      </w:r>
    </w:p>
    <w:p w:rsidR="009E6E13" w:rsidRDefault="00F711DE">
      <w:pPr>
        <w:numPr>
          <w:ilvl w:val="0"/>
          <w:numId w:val="4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давање сагласности на изведено стање са аспекта заштите од пожара;</w:t>
      </w:r>
    </w:p>
    <w:p w:rsidR="009E6E13" w:rsidRDefault="00F711DE">
      <w:pPr>
        <w:numPr>
          <w:ilvl w:val="0"/>
          <w:numId w:val="4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обављање послова надзора у спровођењу мера заштите од пожара у сложеним системима производње, преноса и дистрибуције електричне енергије, водоснабдевања, производњи, промету и ускладиштењу запаљивих течности и гасова, наменске индустрије и у производњи и промету и превозу експлозивних и убојних средстава, производних капацитета хемијске, дрвне, графичке, фармацеутске и других индустрија високе пожарне угрожености, јавним објектима где се окупља и борави већи број људи, високим објектима и др.;</w:t>
      </w:r>
    </w:p>
    <w:p w:rsidR="009E6E13" w:rsidRDefault="00F711DE">
      <w:pPr>
        <w:numPr>
          <w:ilvl w:val="0"/>
          <w:numId w:val="4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контролисање стања мера заштите од пожара, не само у напред наведеним објектима већ и у другим објектима од значаја за Републику;</w:t>
      </w:r>
    </w:p>
    <w:p w:rsidR="009E6E13" w:rsidRDefault="00F711DE">
      <w:pPr>
        <w:numPr>
          <w:ilvl w:val="0"/>
          <w:numId w:val="44"/>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доношење решења о налагању предузимања превентивних мера из ових области; издавање посебних овлашћења:</w:t>
      </w:r>
    </w:p>
    <w:p w:rsidR="009E6E13" w:rsidRDefault="00F711DE">
      <w:pPr>
        <w:numPr>
          <w:ilvl w:val="0"/>
          <w:numId w:val="41"/>
        </w:numPr>
        <w:pBdr>
          <w:top w:val="nil"/>
          <w:left w:val="nil"/>
          <w:bottom w:val="nil"/>
          <w:right w:val="nil"/>
          <w:between w:val="nil"/>
        </w:pBdr>
        <w:spacing w:line="276" w:lineRule="auto"/>
        <w:ind w:left="993"/>
        <w:jc w:val="both"/>
        <w:rPr>
          <w:color w:val="000000"/>
        </w:rPr>
      </w:pPr>
      <w:r>
        <w:rPr>
          <w:rFonts w:ascii="Arial Narrow" w:eastAsia="Arial Narrow" w:hAnsi="Arial Narrow" w:cs="Arial Narrow"/>
          <w:color w:val="000000"/>
        </w:rPr>
        <w:t>за израду Главног пројекта заштите од пожара,</w:t>
      </w:r>
    </w:p>
    <w:p w:rsidR="009E6E13" w:rsidRDefault="00F711DE">
      <w:pPr>
        <w:numPr>
          <w:ilvl w:val="0"/>
          <w:numId w:val="41"/>
        </w:numPr>
        <w:pBdr>
          <w:top w:val="nil"/>
          <w:left w:val="nil"/>
          <w:bottom w:val="nil"/>
          <w:right w:val="nil"/>
          <w:between w:val="nil"/>
        </w:pBdr>
        <w:spacing w:line="276" w:lineRule="auto"/>
        <w:ind w:left="993"/>
        <w:jc w:val="both"/>
        <w:rPr>
          <w:color w:val="000000"/>
        </w:rPr>
      </w:pPr>
      <w:r>
        <w:rPr>
          <w:rFonts w:ascii="Arial Narrow" w:eastAsia="Arial Narrow" w:hAnsi="Arial Narrow" w:cs="Arial Narrow"/>
          <w:color w:val="000000"/>
        </w:rPr>
        <w:t>за пројектовање и извођење посебних система и мера заштите од пожара,</w:t>
      </w:r>
    </w:p>
    <w:p w:rsidR="009E6E13" w:rsidRDefault="00F711DE">
      <w:pPr>
        <w:numPr>
          <w:ilvl w:val="0"/>
          <w:numId w:val="41"/>
        </w:numPr>
        <w:pBdr>
          <w:top w:val="nil"/>
          <w:left w:val="nil"/>
          <w:bottom w:val="nil"/>
          <w:right w:val="nil"/>
          <w:between w:val="nil"/>
        </w:pBdr>
        <w:spacing w:line="276" w:lineRule="auto"/>
        <w:ind w:left="993"/>
        <w:jc w:val="both"/>
        <w:rPr>
          <w:color w:val="000000"/>
        </w:rPr>
      </w:pPr>
      <w:r>
        <w:rPr>
          <w:rFonts w:ascii="Arial Narrow" w:eastAsia="Arial Narrow" w:hAnsi="Arial Narrow" w:cs="Arial Narrow"/>
          <w:color w:val="000000"/>
        </w:rPr>
        <w:t>за контролисање инсталација и уређаја за аутоматско откривање и дојаву пожара, гашење пожара, детекцију експлозивних и запаљивих гасова, инсталација у зонама опасности од експлозије, инсталација за одвођење дима и топлоте, инсталација хидрантске мреже за гашење пожара, као и мобилних уређаја за гашење пожара,</w:t>
      </w:r>
    </w:p>
    <w:p w:rsidR="009E6E13" w:rsidRDefault="00F711DE">
      <w:pPr>
        <w:numPr>
          <w:ilvl w:val="0"/>
          <w:numId w:val="41"/>
        </w:numPr>
        <w:pBdr>
          <w:top w:val="nil"/>
          <w:left w:val="nil"/>
          <w:bottom w:val="nil"/>
          <w:right w:val="nil"/>
          <w:between w:val="nil"/>
        </w:pBdr>
        <w:spacing w:line="276" w:lineRule="auto"/>
        <w:ind w:left="993"/>
        <w:jc w:val="both"/>
        <w:rPr>
          <w:color w:val="000000"/>
        </w:rPr>
      </w:pPr>
      <w:r>
        <w:rPr>
          <w:rFonts w:ascii="Arial Narrow" w:eastAsia="Arial Narrow" w:hAnsi="Arial Narrow" w:cs="Arial Narrow"/>
          <w:color w:val="000000"/>
        </w:rPr>
        <w:t>за извођење посебне обуке из области заштите од пожара,</w:t>
      </w:r>
    </w:p>
    <w:p w:rsidR="009E6E13" w:rsidRDefault="00F711DE">
      <w:pPr>
        <w:numPr>
          <w:ilvl w:val="0"/>
          <w:numId w:val="41"/>
        </w:numPr>
        <w:pBdr>
          <w:top w:val="nil"/>
          <w:left w:val="nil"/>
          <w:bottom w:val="nil"/>
          <w:right w:val="nil"/>
          <w:between w:val="nil"/>
        </w:pBdr>
        <w:spacing w:line="276" w:lineRule="auto"/>
        <w:ind w:left="993"/>
        <w:jc w:val="both"/>
        <w:rPr>
          <w:color w:val="000000"/>
        </w:rPr>
      </w:pPr>
      <w:r>
        <w:rPr>
          <w:rFonts w:ascii="Arial Narrow" w:eastAsia="Arial Narrow" w:hAnsi="Arial Narrow" w:cs="Arial Narrow"/>
          <w:color w:val="000000"/>
        </w:rPr>
        <w:t>за бављење пословима промета експлозивних материја.</w:t>
      </w:r>
    </w:p>
    <w:p w:rsidR="009E6E13" w:rsidRDefault="009E6E13">
      <w:pPr>
        <w:pBdr>
          <w:top w:val="nil"/>
          <w:left w:val="nil"/>
          <w:bottom w:val="nil"/>
          <w:right w:val="nil"/>
          <w:between w:val="nil"/>
        </w:pBdr>
        <w:spacing w:line="276" w:lineRule="auto"/>
        <w:ind w:left="72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Управа за превентивну заштиту у свом саставу има три одељења:</w:t>
      </w:r>
    </w:p>
    <w:p w:rsidR="009E6E13" w:rsidRDefault="00F711DE">
      <w:pPr>
        <w:numPr>
          <w:ilvl w:val="0"/>
          <w:numId w:val="38"/>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Одељење за спровођење превентивних мера при изградњи објеката</w:t>
      </w:r>
    </w:p>
    <w:p w:rsidR="009E6E13" w:rsidRDefault="00F711DE">
      <w:pPr>
        <w:numPr>
          <w:ilvl w:val="0"/>
          <w:numId w:val="38"/>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Одељење за спровођење превентивних мера при коришћењу објеката</w:t>
      </w:r>
    </w:p>
    <w:p w:rsidR="009E6E13" w:rsidRDefault="00F711DE">
      <w:pPr>
        <w:numPr>
          <w:ilvl w:val="0"/>
          <w:numId w:val="38"/>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Одељeње за контролу промета и превоза опасних материја</w:t>
      </w:r>
    </w:p>
    <w:p w:rsidR="009E6E13" w:rsidRDefault="009E6E13">
      <w:pPr>
        <w:pBdr>
          <w:top w:val="nil"/>
          <w:left w:val="nil"/>
          <w:bottom w:val="nil"/>
          <w:right w:val="nil"/>
          <w:between w:val="nil"/>
        </w:pBdr>
        <w:spacing w:line="276" w:lineRule="auto"/>
        <w:ind w:left="720"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Делокруг инспекције и области под надзором (Анекс – области и подобласти са законима и подзаконским прописима): радом Управе за превентивну заштиту руководи начелник управе.</w:t>
      </w:r>
    </w:p>
    <w:p w:rsidR="009E6E13" w:rsidRDefault="00F711DE">
      <w:pPr>
        <w:numPr>
          <w:ilvl w:val="2"/>
          <w:numId w:val="46"/>
        </w:numPr>
        <w:pBdr>
          <w:top w:val="nil"/>
          <w:left w:val="nil"/>
          <w:bottom w:val="nil"/>
          <w:right w:val="nil"/>
          <w:between w:val="nil"/>
        </w:pBdr>
        <w:spacing w:after="160" w:line="276" w:lineRule="auto"/>
        <w:ind w:left="709" w:hanging="709"/>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Сектор за ванредне ситуације у свом саставу има 27 подручних организационих јединица  – 4 Управе и 23 Одељења за ванредне ситуације. Послови превентивне заштите су организовани као Одељења за спровођење превентивних мера при коришћењу објеката у Управама за ванредне ситуације и као Одсеци за превентивну заштиту у Одељењима за ванредне ситуације.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ffffff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8"/>
        <w:gridCol w:w="3030"/>
        <w:gridCol w:w="3114"/>
      </w:tblGrid>
      <w:tr w:rsidR="009E6E13">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Организациона једница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Организациона једница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Организациона једница</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Београду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Бору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Јагодини</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Новом Саду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Ваљеву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ОВС у Кикинди </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Нишу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Врању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Краљеву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Крагујевцу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Зајечару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Крушевцу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Пожаревцу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Зрењанину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Лесковцу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Пријепољу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Смедереву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Новом Пазару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Прокупљу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Сомбору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Панчеву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Суботици</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Сремској Митровици</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Пироту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Ужицу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Чачаку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Шапцу</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46"/>
        </w:numPr>
        <w:pBdr>
          <w:top w:val="nil"/>
          <w:left w:val="nil"/>
          <w:bottom w:val="nil"/>
          <w:right w:val="nil"/>
          <w:between w:val="nil"/>
        </w:pBdr>
        <w:spacing w:after="160" w:line="276" w:lineRule="auto"/>
        <w:ind w:left="709" w:hanging="709"/>
        <w:jc w:val="both"/>
        <w:rPr>
          <w:rFonts w:ascii="Arial Narrow" w:eastAsia="Arial Narrow" w:hAnsi="Arial Narrow" w:cs="Arial Narrow"/>
          <w:color w:val="000000"/>
        </w:rPr>
      </w:pPr>
      <w:r>
        <w:rPr>
          <w:rFonts w:ascii="Arial Narrow" w:eastAsia="Arial Narrow" w:hAnsi="Arial Narrow" w:cs="Arial Narrow"/>
          <w:b/>
          <w:color w:val="000000"/>
        </w:rPr>
        <w:t xml:space="preserve"> Систематизација радних места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Управи за превентивну заштиту укупно је систематизовано 183 радних места, а од укупног броја наведених радних места, попуњено је 169 радних места.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ffffff5"/>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0"/>
        <w:gridCol w:w="3024"/>
        <w:gridCol w:w="3118"/>
      </w:tblGrid>
      <w:tr w:rsidR="009E6E13">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Организациона јединица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Постојеће стање</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Систематизација</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Београду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Новом Саду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Нишу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Крагујевцу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Бору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Ваљеву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Врању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Зајечару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Зрењанину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Јагодини</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Кикинди</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Краљеву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Крушевцу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Лесковцу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Новом Пазару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Панчеву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Пироту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Пожаревцу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Пријепољу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Прокупљу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Смедереву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Сомбору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Сремској Митровици</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Суботици</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Ужицу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Чачаку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Шапцу</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c>
          <w:tcPr>
            <w:tcW w:w="0" w:type="auto"/>
            <w:shd w:val="clear" w:color="auto" w:fill="00B050"/>
          </w:tcPr>
          <w:p w:rsidR="009E6E13" w:rsidRDefault="00F711DE">
            <w:pPr>
              <w:pBdr>
                <w:top w:val="nil"/>
                <w:left w:val="nil"/>
                <w:bottom w:val="nil"/>
                <w:right w:val="nil"/>
                <w:between w:val="nil"/>
              </w:pBd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УКУПНО</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169</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183</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последњих 10 година је дошло до пада броја запослених иако је у једном периоду још увек било могуће примити у радни однос нове раднике (до пре 5 година), тако да је садашњи број за око 15-20% мањи. Разлог за пад броја инспектора је пензионисање и у неколико случајева давање отказа.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Управи за превентивну заштиту нема других стручњака и административног особља  - аналитичари, планери, правници, извршна служба, ИТ стручњаци и запослени других профила.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 xml:space="preserve">  Графикон 1 Попуњеност у односу на систематизацију</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noProof/>
          <w:color w:val="000000"/>
          <w:lang w:val="en-US" w:eastAsia="en-US"/>
        </w:rPr>
        <w:drawing>
          <wp:inline distT="0" distB="0" distL="114300" distR="114300">
            <wp:extent cx="5732145" cy="1606550"/>
            <wp:effectExtent l="0" t="0" r="0" b="0"/>
            <wp:docPr id="6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19"/>
                    <a:srcRect/>
                    <a:stretch>
                      <a:fillRect/>
                    </a:stretch>
                  </pic:blipFill>
                  <pic:spPr>
                    <a:xfrm>
                      <a:off x="0" y="0"/>
                      <a:ext cx="5732145" cy="160655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highlight w:val="yellow"/>
        </w:rPr>
      </w:pPr>
    </w:p>
    <w:p w:rsidR="009E6E13" w:rsidRDefault="009E6E13">
      <w:pPr>
        <w:pBdr>
          <w:top w:val="nil"/>
          <w:left w:val="nil"/>
          <w:bottom w:val="nil"/>
          <w:right w:val="nil"/>
          <w:between w:val="nil"/>
        </w:pBdr>
        <w:spacing w:line="276" w:lineRule="auto"/>
        <w:jc w:val="center"/>
        <w:rPr>
          <w:rFonts w:ascii="Arial Narrow" w:eastAsia="Arial Narrow" w:hAnsi="Arial Narrow" w:cs="Arial Narrow"/>
          <w:color w:val="000000"/>
          <w:highlight w:val="yellow"/>
        </w:rPr>
      </w:pPr>
    </w:p>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Графикон 2 Кретање броја инспектора 2009 – 2018</w:t>
      </w:r>
    </w:p>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noProof/>
          <w:color w:val="000000"/>
          <w:lang w:val="en-US" w:eastAsia="en-US"/>
        </w:rPr>
        <w:drawing>
          <wp:inline distT="0" distB="0" distL="114300" distR="114300">
            <wp:extent cx="5732145" cy="1799590"/>
            <wp:effectExtent l="0" t="0" r="0" b="0"/>
            <wp:docPr id="6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0"/>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46"/>
        </w:numPr>
        <w:pBdr>
          <w:top w:val="nil"/>
          <w:left w:val="nil"/>
          <w:bottom w:val="nil"/>
          <w:right w:val="nil"/>
          <w:between w:val="nil"/>
        </w:pBdr>
        <w:spacing w:after="160" w:line="276" w:lineRule="auto"/>
        <w:ind w:left="851" w:hanging="851"/>
        <w:jc w:val="both"/>
        <w:rPr>
          <w:rFonts w:ascii="Arial Narrow" w:eastAsia="Arial Narrow" w:hAnsi="Arial Narrow" w:cs="Arial Narrow"/>
          <w:color w:val="000000"/>
        </w:rPr>
      </w:pPr>
      <w:r>
        <w:rPr>
          <w:rFonts w:ascii="Arial Narrow" w:eastAsia="Arial Narrow" w:hAnsi="Arial Narrow" w:cs="Arial Narrow"/>
          <w:b/>
          <w:color w:val="000000"/>
        </w:rPr>
        <w:t>Старосна структура и образовни профил запослених</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старосна структура инспектора је:</w:t>
      </w:r>
    </w:p>
    <w:tbl>
      <w:tblPr>
        <w:tblStyle w:val="affffffff6"/>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2"/>
        <w:gridCol w:w="1483"/>
        <w:gridCol w:w="1632"/>
        <w:gridCol w:w="1706"/>
        <w:gridCol w:w="1379"/>
      </w:tblGrid>
      <w:tr w:rsidR="009E6E13">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Организациона јединица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до 40 година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од 40 до 50 година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преко 50 година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просек</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Београду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42,2</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Новом Саду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43,8</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Нишу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41,3</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Крагујевцу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46,2</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Бору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48</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Ваљеву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55,7</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Врању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47,2</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Зајечару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42,3</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Зрењанину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41,5</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Јагодини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45,7</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ОВС у Кикинди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39</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Краљеву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45</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Крушевцу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49,6</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Лесковцу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38,7</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Новом Пазару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47,3</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Панчеву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44,3</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Пироту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50,5</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Пожаревцу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Пријепољу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45,3</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Прокупљу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43,7</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Смедереву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39,5</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Сомбору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49</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Сремској Митровици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47,2</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Суботици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46</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Ужицу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43,3</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Чачаку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48</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Шапцу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44,5</w:t>
            </w:r>
          </w:p>
        </w:tc>
      </w:tr>
      <w:tr w:rsidR="009E6E13">
        <w:tc>
          <w:tcPr>
            <w:tcW w:w="0" w:type="auto"/>
            <w:shd w:val="clear" w:color="auto" w:fill="00B050"/>
          </w:tcPr>
          <w:p w:rsidR="009E6E13" w:rsidRDefault="00F711DE">
            <w:pPr>
              <w:pBdr>
                <w:top w:val="nil"/>
                <w:left w:val="nil"/>
                <w:bottom w:val="nil"/>
                <w:right w:val="nil"/>
                <w:between w:val="nil"/>
              </w:pBd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УКУПНО</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34</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67</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29*</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44,7</w:t>
            </w:r>
          </w:p>
        </w:tc>
      </w:tr>
    </w:tbl>
    <w:p w:rsidR="009E6E13" w:rsidRDefault="00F711DE">
      <w:pPr>
        <w:pBdr>
          <w:top w:val="nil"/>
          <w:left w:val="nil"/>
          <w:bottom w:val="nil"/>
          <w:right w:val="nil"/>
          <w:between w:val="nil"/>
        </w:pBdr>
        <w:spacing w:line="276"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 наредних 12 месеци 8 инспектора испуњава услов за одлазак у пензију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Просечна старост инспектора у Управи за превентивну заштиту је 44.7 година. Приложени подаци указују на не тако високу просечну старост инспектора.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 инспектори имају стечену високу школску спрему  и испуњавају услове за рад у својству инспектора у складу са одредбама Закона о инспекцијском надзору сви инспектори су положили испит за инспектора, тј. имају више од седам година радног искуства на пословима инспекцијског надзора).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Инспектори су око 80% са 24/300 ЕСПБ и 20% са 180 ЕСПБ у највећем делу из поља техничко-технолошких наука и делом из поља природно математичких наука.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6"/>
        </w:numPr>
        <w:pBdr>
          <w:top w:val="nil"/>
          <w:left w:val="nil"/>
          <w:bottom w:val="nil"/>
          <w:right w:val="nil"/>
          <w:between w:val="nil"/>
        </w:pBdr>
        <w:spacing w:after="160" w:line="276" w:lineRule="auto"/>
        <w:ind w:left="709" w:hanging="709"/>
        <w:jc w:val="both"/>
        <w:rPr>
          <w:rFonts w:ascii="Arial Narrow" w:eastAsia="Arial Narrow" w:hAnsi="Arial Narrow" w:cs="Arial Narrow"/>
          <w:color w:val="000000"/>
        </w:rPr>
      </w:pPr>
      <w:r>
        <w:rPr>
          <w:rFonts w:ascii="Arial Narrow" w:eastAsia="Arial Narrow" w:hAnsi="Arial Narrow" w:cs="Arial Narrow"/>
          <w:b/>
          <w:color w:val="000000"/>
        </w:rPr>
        <w:t>АНАЛИЗА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Управа за превентивну заштиту доставила је све тражене податке.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Подаци о броју надзираних субјеката, на основу података из регистара истих за сваку организациону јединицу Сектора, по делатности, броју и броју објеката по категоријама угрожености од пожара и експлозија и процена ризика, су дати у:</w:t>
      </w:r>
    </w:p>
    <w:p w:rsidR="009E6E13" w:rsidRDefault="00F711DE">
      <w:pPr>
        <w:numPr>
          <w:ilvl w:val="0"/>
          <w:numId w:val="39"/>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Прилогу 1 - субјекти (електронски) у виду табела.</w:t>
      </w:r>
    </w:p>
    <w:p w:rsidR="009E6E13" w:rsidRDefault="00F711DE">
      <w:pPr>
        <w:numPr>
          <w:ilvl w:val="0"/>
          <w:numId w:val="39"/>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Прилогу 2 - анализа (електронски) у виду табела.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Приликом утврђивања броја редовних годишњих инспекцијских надзора, узета је у обзир категорија субјекта од угрожености од пожара. Наиме, овакав став је заузет због чињенице да није могуће кумулативно узети само надзиране објекте јер један надзирани субјекат може имати и више десетина објеката различитих категорија. Укупни бројчани показатељи исказани су у Прилогу 1 – субјекти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Сектор за ванредне ситуације је сачинио предметну анализу по својим подручним организационим јединицама због различитости у обиму свих послова које оне реализују. Наиме, Одсеци за превентивну заштиту у свом раду извршавају и одређене задатке који нису послови инспекцијског надзора, као на пример послови у поступцима градње објеката (тзв. обједињена процедура - ЦЕОП), прегледа лица места пожара и експлозија ради утврђивања њиховог узрока, као и други послови који могу бити везани и за сталне активности које спроводи Министарство унутрашњих послова.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Обрада података за потребе предметне анализе је спроведена табеларно за сваку организациону јединицу посебно. Обрада података није спроведена на нивоу Републике, јер након такве анализе не би било могуће одлучити како расподелити добијени број инспектора,  а у односу на њихово реално окружење. Такође је потребно напоменути да је збир броја надзираних субјеката приказаних по организационим јединицама прилично већи од показатеља по субјекту из разлога што је присутан велики број надзираних субјеката који своје пословање спроводе на територији свих организационих јединица Сектора за ванредне ситуације и на тај начин се воде као надзирани субјекат у свакој од њих (на пример НИС, ЕПС, железница, друге нафтне компаније, Телеком и сл.).</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Приликом утврђивања броја расположивих радних дана, у тачки 5 рубрике "Обрачун расположивих дана" је усвојено 20 дана. Овде су послови и активности везани за обавезе инспектора као радника МУП-а РС (физичка обука и провера, провера знања, гађања из ватреног оружја), учешће у ванредним ситуацијама изазваних елементарним непогодама и вежбама разног карактера у организацији Сектора за ванредне ситуације, израда планова, извештаја и анализа, спровођење програма „Основи безбедности деце“, праћење законских и подзаконских новитета као и техничко-технолошких новитета у области заштите од пожара и експлозија и сл.</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Коначни резултати анализе су дати у Прилогу 2 – резултати анализе (електронски).</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На основу извршене анализе, обрачунато је да је  на основу методологије представљене у уводном делу, потребно запослити још 60 инспектора. Неопходно је у што краћем року запослити инспекторе у организационим јединицама МУП-а.</w:t>
      </w: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Поред попуњавања места недостајућих инспектора, треба водити рачуна о томе да инспектори део времена троше на аналитичке послове и припрему инспекцијског надзора. Сходно томе, препорука је да се систематизација радних места у Управи за превентивну заштиту употпуни одговарајућим бројем радних места – правници и аналитичари за послове припреме аката у вези са прекршајним поступцима и привредним преступима, израде процена ризика, израда планова надзора, обрада контролних листи, учешће у процедурама израде прописа, студијско-аналитичке и правне послове итд.</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numPr>
          <w:ilvl w:val="1"/>
          <w:numId w:val="46"/>
        </w:numPr>
        <w:pBdr>
          <w:top w:val="nil"/>
          <w:left w:val="nil"/>
          <w:bottom w:val="nil"/>
          <w:right w:val="nil"/>
          <w:between w:val="nil"/>
        </w:pBdr>
        <w:spacing w:after="160" w:line="276" w:lineRule="auto"/>
        <w:ind w:left="426" w:hanging="426"/>
        <w:jc w:val="both"/>
        <w:rPr>
          <w:rFonts w:ascii="Arial Narrow" w:eastAsia="Arial Narrow" w:hAnsi="Arial Narrow" w:cs="Arial Narrow"/>
          <w:color w:val="000000"/>
        </w:rPr>
      </w:pPr>
      <w:r>
        <w:rPr>
          <w:rFonts w:ascii="Arial Narrow" w:eastAsia="Arial Narrow" w:hAnsi="Arial Narrow" w:cs="Arial Narrow"/>
          <w:b/>
          <w:color w:val="000000"/>
        </w:rPr>
        <w:t>ПРЕГЛЕД ОПРЕМЉЕНОСТИ</w:t>
      </w:r>
    </w:p>
    <w:tbl>
      <w:tblPr>
        <w:tblStyle w:val="affffffff7"/>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3"/>
        <w:gridCol w:w="1568"/>
        <w:gridCol w:w="1563"/>
        <w:gridCol w:w="1569"/>
        <w:gridCol w:w="1569"/>
        <w:gridCol w:w="1290"/>
      </w:tblGrid>
      <w:tr w:rsidR="009E6E13">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Хардвер</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Старости до 1 године</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Старости  1-3 године</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Старости 4-5 година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Старости преко 5 година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Укупно</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десктопови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115</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149</w:t>
            </w:r>
          </w:p>
        </w:tc>
      </w:tr>
      <w:tr w:rsidR="009E6E13">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лаптопови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bl>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tbl>
      <w:tblPr>
        <w:tblStyle w:val="affffffff8"/>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1532"/>
        <w:gridCol w:w="1521"/>
        <w:gridCol w:w="1543"/>
        <w:gridCol w:w="1567"/>
        <w:gridCol w:w="1549"/>
      </w:tblGrid>
      <w:tr w:rsidR="009E6E13">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Остали уређаји</w:t>
            </w:r>
          </w:p>
        </w:tc>
        <w:tc>
          <w:tcPr>
            <w:tcW w:w="0" w:type="auto"/>
            <w:gridSpan w:val="2"/>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Штампачи</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Скенери</w:t>
            </w:r>
          </w:p>
        </w:tc>
        <w:tc>
          <w:tcPr>
            <w:tcW w:w="0" w:type="auto"/>
            <w:gridSpan w:val="2"/>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Мултифунскционални уређаји</w:t>
            </w:r>
          </w:p>
        </w:tc>
      </w:tr>
      <w:tr w:rsidR="009E6E13">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мрежни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остали</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мрежни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Остали</w:t>
            </w:r>
          </w:p>
        </w:tc>
      </w:tr>
      <w:tr w:rsidR="009E6E13">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bl>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tbl>
      <w:tblPr>
        <w:tblStyle w:val="affffffff9"/>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7"/>
        <w:gridCol w:w="1831"/>
        <w:gridCol w:w="1831"/>
        <w:gridCol w:w="1832"/>
        <w:gridCol w:w="1871"/>
      </w:tblGrid>
      <w:tr w:rsidR="009E6E13">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Оперативни системи</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Windows XP</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Windows 7</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Windows 8</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Остали оперативни системи</w:t>
            </w:r>
          </w:p>
        </w:tc>
      </w:tr>
      <w:tr w:rsidR="009E6E13">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r>
    </w:tbl>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Путничка возила – 52 возила, старости 90% преко 10 година.</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Сва постојећа  возила и опрема је у власништву Министарства унутрашњих послова За одржавање опреме задужено је Министарство унутрашњих послова.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46"/>
        </w:numPr>
        <w:pBdr>
          <w:top w:val="nil"/>
          <w:left w:val="nil"/>
          <w:bottom w:val="nil"/>
          <w:right w:val="nil"/>
          <w:between w:val="nil"/>
        </w:pBdr>
        <w:spacing w:line="276" w:lineRule="auto"/>
        <w:ind w:left="709" w:hanging="709"/>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numPr>
          <w:ilvl w:val="0"/>
          <w:numId w:val="65"/>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w:t>
      </w:r>
    </w:p>
    <w:p w:rsidR="009E6E13" w:rsidRDefault="00F711DE">
      <w:pPr>
        <w:numPr>
          <w:ilvl w:val="0"/>
          <w:numId w:val="65"/>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Образовати Одсек или Групу за правне и аналитичке послове у области инспекцијског надзор, као организациону јединицу у оквиру  Управе за превентивну заштиту. Запослени у новом одсеку или групи пружали би подршку свим инспекторима, у вези са аналитичким пословима, приликом израде процена ризика, приликом израде планова надзора, приликом креирања, измена и допуна и обраде контролних листи, у вези са правним пословима, итд.</w:t>
      </w:r>
    </w:p>
    <w:p w:rsidR="009E6E13" w:rsidRDefault="00F711DE">
      <w:pPr>
        <w:numPr>
          <w:ilvl w:val="0"/>
          <w:numId w:val="65"/>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У складу са анализом, у складу са проценом ризика и врстом и обимом посла које обавља Управа за превентивну заштиту, потребно је запослити још 60 инспектора.</w:t>
      </w:r>
    </w:p>
    <w:p w:rsidR="009E6E13" w:rsidRDefault="00F711DE">
      <w:pPr>
        <w:numPr>
          <w:ilvl w:val="0"/>
          <w:numId w:val="65"/>
        </w:numPr>
        <w:pBdr>
          <w:top w:val="nil"/>
          <w:left w:val="nil"/>
          <w:bottom w:val="nil"/>
          <w:right w:val="nil"/>
          <w:between w:val="nil"/>
        </w:pBdr>
        <w:spacing w:line="276" w:lineRule="auto"/>
        <w:ind w:left="709" w:hanging="567"/>
        <w:jc w:val="both"/>
        <w:rPr>
          <w:color w:val="000000"/>
        </w:rPr>
      </w:pPr>
      <w:r>
        <w:rPr>
          <w:rFonts w:ascii="Arial Narrow" w:eastAsia="Arial Narrow" w:hAnsi="Arial Narrow" w:cs="Arial Narrow"/>
          <w:color w:val="000000"/>
        </w:rPr>
        <w:t>Потребно је обновити возни парк и планирати набавку нове ИТ опреме.</w:t>
      </w:r>
    </w:p>
    <w:p w:rsidR="009E6E13" w:rsidRDefault="00F711DE">
      <w:pPr>
        <w:numPr>
          <w:ilvl w:val="0"/>
          <w:numId w:val="65"/>
        </w:numPr>
        <w:pBdr>
          <w:top w:val="nil"/>
          <w:left w:val="nil"/>
          <w:bottom w:val="nil"/>
          <w:right w:val="nil"/>
          <w:between w:val="nil"/>
        </w:pBdr>
        <w:spacing w:after="160" w:line="276" w:lineRule="auto"/>
        <w:ind w:left="709" w:hanging="567"/>
        <w:jc w:val="both"/>
        <w:rPr>
          <w:color w:val="000000"/>
        </w:rPr>
      </w:pPr>
      <w:r>
        <w:rPr>
          <w:rFonts w:ascii="Arial Narrow" w:eastAsia="Arial Narrow" w:hAnsi="Arial Narrow" w:cs="Arial Narrow"/>
          <w:color w:val="000000"/>
        </w:rPr>
        <w:t>Како број инспектора буде растао, потребно је за новозапослене обезбедити додатне рачунаре, штампаче и скенере.</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43" w:name="_4f1mdlm" w:colFirst="0" w:colLast="0"/>
      <w:bookmarkEnd w:id="43"/>
      <w:r>
        <w:br w:type="page"/>
      </w:r>
    </w:p>
    <w:p w:rsidR="009E6E13" w:rsidRDefault="00F711DE">
      <w:pPr>
        <w:pStyle w:val="Heading1"/>
        <w:numPr>
          <w:ilvl w:val="0"/>
          <w:numId w:val="53"/>
        </w:numPr>
        <w:pBdr>
          <w:bottom w:val="single" w:sz="4" w:space="1" w:color="000000"/>
        </w:pBdr>
        <w:shd w:val="clear" w:color="auto" w:fill="F2F2F2"/>
        <w:spacing w:after="160" w:line="259" w:lineRule="auto"/>
        <w:jc w:val="both"/>
        <w:rPr>
          <w:rFonts w:ascii="Arial Narrow" w:eastAsia="Arial Narrow" w:hAnsi="Arial Narrow" w:cs="Arial Narrow"/>
          <w:color w:val="00B050"/>
        </w:rPr>
      </w:pPr>
      <w:r>
        <w:rPr>
          <w:rFonts w:ascii="Arial Narrow" w:eastAsia="Arial Narrow" w:hAnsi="Arial Narrow" w:cs="Arial Narrow"/>
          <w:b/>
          <w:color w:val="00B050"/>
        </w:rPr>
        <w:t>СЕКТОР ЗА ВАНРЕДНЕ СИТУАЦИЈЕ – УПРАВА ЗА УПРАВЉАЊЕ РИЗИКОМ</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14"/>
        </w:numPr>
        <w:pBdr>
          <w:top w:val="nil"/>
          <w:left w:val="nil"/>
          <w:bottom w:val="nil"/>
          <w:right w:val="nil"/>
          <w:between w:val="nil"/>
        </w:pBdr>
        <w:spacing w:line="276" w:lineRule="auto"/>
        <w:ind w:left="851" w:hanging="820"/>
        <w:jc w:val="both"/>
        <w:rPr>
          <w:rFonts w:ascii="Arial Narrow" w:eastAsia="Arial Narrow" w:hAnsi="Arial Narrow" w:cs="Arial Narrow"/>
          <w:color w:val="000000"/>
        </w:rPr>
      </w:pPr>
      <w:r>
        <w:rPr>
          <w:rFonts w:ascii="Arial Narrow" w:eastAsia="Arial Narrow" w:hAnsi="Arial Narrow" w:cs="Arial Narrow"/>
          <w:b/>
          <w:color w:val="000000"/>
        </w:rPr>
        <w:t>ПРЕГЛЕД СТАЊА</w:t>
      </w:r>
    </w:p>
    <w:p w:rsidR="009E6E13" w:rsidRDefault="009E6E13">
      <w:pPr>
        <w:pBdr>
          <w:top w:val="nil"/>
          <w:left w:val="nil"/>
          <w:bottom w:val="nil"/>
          <w:right w:val="nil"/>
          <w:between w:val="nil"/>
        </w:pBdr>
        <w:spacing w:line="276" w:lineRule="auto"/>
        <w:ind w:left="851" w:hanging="720"/>
        <w:jc w:val="both"/>
        <w:rPr>
          <w:rFonts w:ascii="Arial Narrow" w:eastAsia="Arial Narrow" w:hAnsi="Arial Narrow" w:cs="Arial Narrow"/>
          <w:color w:val="000000"/>
        </w:rPr>
      </w:pPr>
    </w:p>
    <w:p w:rsidR="009E6E13" w:rsidRDefault="00F711DE">
      <w:pPr>
        <w:numPr>
          <w:ilvl w:val="2"/>
          <w:numId w:val="14"/>
        </w:numPr>
        <w:pBdr>
          <w:top w:val="nil"/>
          <w:left w:val="nil"/>
          <w:bottom w:val="nil"/>
          <w:right w:val="nil"/>
          <w:between w:val="nil"/>
        </w:pBdr>
        <w:spacing w:after="160" w:line="276" w:lineRule="auto"/>
        <w:ind w:left="851" w:hanging="820"/>
        <w:jc w:val="both"/>
        <w:rPr>
          <w:rFonts w:ascii="Arial Narrow" w:eastAsia="Arial Narrow" w:hAnsi="Arial Narrow" w:cs="Arial Narrow"/>
          <w:color w:val="000000"/>
        </w:rPr>
      </w:pPr>
      <w:r>
        <w:rPr>
          <w:rFonts w:ascii="Arial Narrow" w:eastAsia="Arial Narrow" w:hAnsi="Arial Narrow" w:cs="Arial Narrow"/>
          <w:b/>
          <w:color w:val="000000"/>
        </w:rPr>
        <w:t xml:space="preserve"> Организација и надлежност инспекције</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Управа за управљање ризиком je саставни део Министарства унутрашњих послова, тј. Сектора за вандредне ситуације у чијем je саставу посебнa организационa јединицa – </w:t>
      </w:r>
      <w:hyperlink r:id="rId121">
        <w:r>
          <w:rPr>
            <w:rFonts w:ascii="Arial Narrow" w:eastAsia="Arial Narrow" w:hAnsi="Arial Narrow" w:cs="Arial Narrow"/>
            <w:color w:val="0563C1"/>
            <w:u w:val="single"/>
          </w:rPr>
          <w:t>http://prezentacije.mup.gov.rs/svs/HTML/organizacija.html</w:t>
        </w:r>
      </w:hyperlink>
      <w:r>
        <w:rPr>
          <w:rFonts w:ascii="Arial Narrow" w:eastAsia="Arial Narrow" w:hAnsi="Arial Narrow" w:cs="Arial Narrow"/>
          <w:color w:val="000000"/>
        </w:rPr>
        <w:t xml:space="preserve"> </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Инспекција је по Закону о ванредним ситуацијама  започета 2012. године, у делу надзора над објектима за склањање тј. склоништима, а од 2015. године, и по другим елементима које наведени закон налаже, а све у циљу да надзирани субјекти примене мере за смањење ризика за запослене, објекте рада али и за становништво када су јединице локалне самоуправе у питању.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Међутим, новембра 2018. године усвојен је  и ступио је на снагу Закон о смањењу ризика од катастрофа и управљању ванредним ситуацијама (Закон), којим се ставља ван снаге досадашњи Закон о ванредним ситуацијама.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 складу са новим Законом, Управа за управљање ризиком у свом саставу обавља и део послова цивилне заштите који се бави плановима заштите и спасавања, а део који се до сада није бавио инспекцијом него пословима реаговања (везан за јединице цивилне заштите) прелази у организацону структуру Управе за ватрогасно спасилачке јединице.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Тиме ће комплетна структура послова који се односе на инспекцијски надзор из области које су до сада биле из надлежности Управе за цивилну заштиту и Управе за управљање ризиком, бити у оквиру Управе за управљање ризиком, али само на републичком нивоу.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Управа за управљање ризиком у свом саставу има: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Одељење за планирање и процену ризика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Одељење за координацију и управљање у ванредним ситуацијама</w:t>
      </w:r>
    </w:p>
    <w:p w:rsidR="009E6E13" w:rsidRDefault="00F711DE">
      <w:pPr>
        <w:numPr>
          <w:ilvl w:val="0"/>
          <w:numId w:val="18"/>
        </w:numPr>
        <w:pBdr>
          <w:top w:val="nil"/>
          <w:left w:val="nil"/>
          <w:bottom w:val="nil"/>
          <w:right w:val="nil"/>
          <w:between w:val="nil"/>
        </w:pBdr>
        <w:spacing w:after="160" w:line="276" w:lineRule="auto"/>
        <w:ind w:left="709" w:hanging="425"/>
        <w:jc w:val="both"/>
        <w:rPr>
          <w:color w:val="000000"/>
        </w:rPr>
      </w:pPr>
      <w:r>
        <w:rPr>
          <w:rFonts w:ascii="Arial Narrow" w:eastAsia="Arial Narrow" w:hAnsi="Arial Narrow" w:cs="Arial Narrow"/>
          <w:color w:val="000000"/>
        </w:rPr>
        <w:t>Републички центар за обавештавање (Национални центар 112)</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У Управи за управљање ризиком  се обављају послови који се односе на: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организацију изградње и развоја јединственог система управљања ризиком од елементарних непогода и других несрећа;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координацију и сарадња са државним органима, посебним организацијама јединицама локалне самоуправе, овлашћеним и оспособљеним правним лицима у циљу повећања ефикасности укупног рада, кроз оптимално коришћење ресурса и капацитета на предузимању превентивних мера, изради анализа и прогноза, предузимању мера заштите у случају непосредне опасности и мера заштите када наступи елементарна непогода и друга несрећа и мера ублажавања и отклањања последица;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имплементација Упутства о садржају и методологији израде Процене угрожености;</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организација  израде и праћење имплементације Процене угрожености Републике Србије;</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реализација Акционог плана Националне стратегије заштите и спасавања у ванредним ситуацијама;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учешће у изради дугорочног, средњорочног и краткорочног плана развоја Сектора за ванредне ситуације;</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обављање административно - техничких и стручних послова за потребе Републичког штаба за ванредне ситуације;</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пружање стручне помоћи и праћење рада покрајинског штаба, окружних, градских и општинских штабова за ванредне ситуације;</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примену ГИС алата (географско информационих система) за управљање просторно оријентисаним подацима;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размена података од значаја за заштиту и спасавање са организационим јединицама Сектора за ванредне ситуације;</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достављање прикупљених информација и анализа стања, државним органима, органима државне управе и Републичком штабу за ванредне ситуације;</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организацију и координацију изградње и развоја система осматрања, обавештавања, раног упозоравања, узбуњивања телекомуникација, информатике и заштите информација (криптозаштите);</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имплементација јединственог европског броја за хитне службе 112 на територији Републике Србије;</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мере за непрекидно функционисање телекомуникационог и информатичког обезбеђења и заштите информација за потребе руковођења, координацију акција заштите и спасавања и  функционисања Сектора за ванредне ситуације;</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прикупљање, обраду и анализу података о елементарним непогодама и другим несрећама и последицама;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сарадњу са Националним тренинг центром из надлежности Управе у спровођењу обука из надлежности Управе;</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израда Регистра о привредним друштвима и другим правним лицима који управљају опасним материјама, односно власника објеката који су угрожени са аспекта терористичких напада;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учешће и изради Планова заштите и спасавања на националном нивоу;</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давање сагласности на Планове заштите од удеса привредних друштава и других правних лица;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давање мишљења корисницима високих брана на пројектну документацију система осматрања, раног упозоравања, обавештавања и узбуњивања;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организацију и спровођење обавештавања о удесима са прекограничним ефектима;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праћење и спровођење активности – изради извештаја о анализи примене конвенција и директива из области заштите и спасавања;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 xml:space="preserve">израду пројектних задатака за пројекте из надлежности Управе за управљање ризиком који се финансирају из Буџета и фондова ЕУ; </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праћење прописа ЕУ из области ванредних ситуација и учествовање у хармонизацији националних прописа са прописима ЕУ који се односе на област ванредних ситуација;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сарадњу са другим организационим јединицама Министарства унутрашњих послова, Министарствима, посебним организацијама, правним лицима, научним и другим институцијама и осталим субјектима из области управљања ризиком;</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сарадња у реализацији послова са организационим јединицама Сектора из области управљања ризиком,</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успостављање и вођење јединствене информационе базе података о елементарним непогодама и другим несрећама;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израда нацрта и обезбеђење примене законских прописа и подзаконских прописа;</w:t>
      </w:r>
    </w:p>
    <w:p w:rsidR="009E6E13" w:rsidRDefault="00F711DE">
      <w:pPr>
        <w:numPr>
          <w:ilvl w:val="0"/>
          <w:numId w:val="18"/>
        </w:numPr>
        <w:pBdr>
          <w:top w:val="nil"/>
          <w:left w:val="nil"/>
          <w:bottom w:val="nil"/>
          <w:right w:val="nil"/>
          <w:between w:val="nil"/>
        </w:pBdr>
        <w:spacing w:line="276" w:lineRule="auto"/>
        <w:ind w:left="709" w:hanging="425"/>
        <w:jc w:val="both"/>
        <w:rPr>
          <w:color w:val="000000"/>
        </w:rPr>
      </w:pPr>
      <w:r>
        <w:rPr>
          <w:rFonts w:ascii="Arial Narrow" w:eastAsia="Arial Narrow" w:hAnsi="Arial Narrow" w:cs="Arial Narrow"/>
          <w:color w:val="000000"/>
        </w:rPr>
        <w:t>инспекцијски надзор из делокруга надлежности Управе.</w:t>
      </w:r>
    </w:p>
    <w:p w:rsidR="009E6E13" w:rsidRDefault="009E6E13">
      <w:pPr>
        <w:pBdr>
          <w:top w:val="nil"/>
          <w:left w:val="nil"/>
          <w:bottom w:val="nil"/>
          <w:right w:val="nil"/>
          <w:between w:val="nil"/>
        </w:pBdr>
        <w:spacing w:line="276" w:lineRule="auto"/>
        <w:ind w:left="709"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Делокруг инспекције и области под надзором (Анекс – области и подобласти са законима и подзаконским прописима): радом Управа руководе начелници управа. </w:t>
      </w:r>
    </w:p>
    <w:p w:rsidR="009E6E13" w:rsidRDefault="00F711DE">
      <w:pPr>
        <w:numPr>
          <w:ilvl w:val="2"/>
          <w:numId w:val="14"/>
        </w:numPr>
        <w:pBdr>
          <w:top w:val="nil"/>
          <w:left w:val="nil"/>
          <w:bottom w:val="nil"/>
          <w:right w:val="nil"/>
          <w:between w:val="nil"/>
        </w:pBdr>
        <w:spacing w:after="160" w:line="276" w:lineRule="auto"/>
        <w:ind w:left="709" w:hanging="709"/>
        <w:jc w:val="both"/>
        <w:rPr>
          <w:rFonts w:ascii="Arial Narrow" w:eastAsia="Arial Narrow" w:hAnsi="Arial Narrow" w:cs="Arial Narrow"/>
          <w:color w:val="000000"/>
        </w:rPr>
      </w:pPr>
      <w:r>
        <w:rPr>
          <w:rFonts w:ascii="Arial Narrow" w:eastAsia="Arial Narrow" w:hAnsi="Arial Narrow" w:cs="Arial Narrow"/>
          <w:b/>
          <w:color w:val="000000"/>
        </w:rPr>
        <w:t>Територијална организација и организациона шема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Сектор за ванредне ситуације у свом саставу има 27 подручних организационих јединица – 4 Управе и 23 Одељења за ванредне ситуације. Послови  управљања ризиком су у Управама за ванредне ситуације организовани као Одељења за управљање ризиком ради  спровођења превентивних мера за смањење ризика од катастрофа.</w:t>
      </w:r>
    </w:p>
    <w:tbl>
      <w:tblPr>
        <w:tblStyle w:val="affffffff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8"/>
        <w:gridCol w:w="3030"/>
        <w:gridCol w:w="3114"/>
      </w:tblGrid>
      <w:tr w:rsidR="009E6E13">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Организациона јединица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Организациона јединица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Организациона јединица</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Београду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Бору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Јагодини</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Новом Саду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Ваљеву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ОВС у Кикинди </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Нишу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Врању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Краљеву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Крагујевцу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Зајечару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Крушевцу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Пожаревцу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Зрењанину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Лесковцу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Пријепољу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Смедереву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Новом Пазару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Прокупљу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Сомбору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Панчеву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Суботици</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Сремској Митровици</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Пироту</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Ужицу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Чачаку</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Шапцу</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14"/>
        </w:numPr>
        <w:pBdr>
          <w:top w:val="nil"/>
          <w:left w:val="nil"/>
          <w:bottom w:val="nil"/>
          <w:right w:val="nil"/>
          <w:between w:val="nil"/>
        </w:pBdr>
        <w:spacing w:after="160" w:line="276" w:lineRule="auto"/>
        <w:ind w:left="851" w:hanging="851"/>
        <w:jc w:val="both"/>
        <w:rPr>
          <w:rFonts w:ascii="Arial Narrow" w:eastAsia="Arial Narrow" w:hAnsi="Arial Narrow" w:cs="Arial Narrow"/>
          <w:color w:val="000000"/>
        </w:rPr>
      </w:pPr>
      <w:r>
        <w:rPr>
          <w:rFonts w:ascii="Arial Narrow" w:eastAsia="Arial Narrow" w:hAnsi="Arial Narrow" w:cs="Arial Narrow"/>
          <w:b/>
          <w:color w:val="000000"/>
        </w:rPr>
        <w:t xml:space="preserve"> Систематизација радних места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Преглед броја предвиђених радних места и преглед тренутног стања попуњености је дат у следећој табели (колона постојећег стања укључује начелнике Одељења и шефове Одсека, а колона по новој систематизацији само оне инспекторе који имају положен стручни испит за инспекторе и у каталогу-опису послова имају предвиђен инспекцијски надзор)</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Управи за управљање ризиком  укупно је систематизовано 127 радних места, што је и попуњено.</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У последњих 5 година дошло је до смањења броја инспектора највише из разлога одласка у пензију, тако да је садашњи број за 5-7 % мањи.</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Управи за управљање ризиком  нема других стручњака и административног особља  - аналитичари, планери, правници, извршна служба, ИТ стручњаци и запослени других профила.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center"/>
        <w:rPr>
          <w:rFonts w:ascii="Arial Narrow" w:eastAsia="Arial Narrow" w:hAnsi="Arial Narrow" w:cs="Arial Narrow"/>
          <w:color w:val="000000"/>
        </w:rPr>
      </w:pPr>
      <w:r>
        <w:rPr>
          <w:rFonts w:ascii="Arial Narrow" w:eastAsia="Arial Narrow" w:hAnsi="Arial Narrow" w:cs="Arial Narrow"/>
          <w:b/>
          <w:color w:val="000000"/>
        </w:rPr>
        <w:t>Графикон 1 Попуњеност у односу на систематизацију</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noProof/>
          <w:color w:val="000000"/>
          <w:lang w:val="en-US" w:eastAsia="en-US"/>
        </w:rPr>
        <w:drawing>
          <wp:inline distT="0" distB="0" distL="114300" distR="114300">
            <wp:extent cx="5732145" cy="1799590"/>
            <wp:effectExtent l="0" t="0" r="0" b="0"/>
            <wp:docPr id="6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2"/>
                    <a:srcRect/>
                    <a:stretch>
                      <a:fillRect/>
                    </a:stretch>
                  </pic:blipFill>
                  <pic:spPr>
                    <a:xfrm>
                      <a:off x="0" y="0"/>
                      <a:ext cx="5732145" cy="1799590"/>
                    </a:xfrm>
                    <a:prstGeom prst="rect">
                      <a:avLst/>
                    </a:prstGeom>
                    <a:ln/>
                  </pic:spPr>
                </pic:pic>
              </a:graphicData>
            </a:graphic>
          </wp:inline>
        </w:drawing>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2"/>
          <w:numId w:val="14"/>
        </w:numPr>
        <w:pBdr>
          <w:top w:val="nil"/>
          <w:left w:val="nil"/>
          <w:bottom w:val="nil"/>
          <w:right w:val="nil"/>
          <w:between w:val="nil"/>
        </w:pBdr>
        <w:spacing w:after="160" w:line="276" w:lineRule="auto"/>
        <w:ind w:left="851" w:hanging="851"/>
        <w:jc w:val="both"/>
        <w:rPr>
          <w:rFonts w:ascii="Arial Narrow" w:eastAsia="Arial Narrow" w:hAnsi="Arial Narrow" w:cs="Arial Narrow"/>
          <w:color w:val="000000"/>
        </w:rPr>
      </w:pPr>
      <w:r>
        <w:rPr>
          <w:rFonts w:ascii="Arial Narrow" w:eastAsia="Arial Narrow" w:hAnsi="Arial Narrow" w:cs="Arial Narrow"/>
          <w:b/>
          <w:color w:val="000000"/>
        </w:rPr>
        <w:t xml:space="preserve"> Старосна структура и образовни профил запослених</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добијеним подацима старосна структура инспектора је:</w:t>
      </w:r>
    </w:p>
    <w:tbl>
      <w:tblPr>
        <w:tblStyle w:val="affffffffb"/>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2"/>
        <w:gridCol w:w="1483"/>
        <w:gridCol w:w="1632"/>
        <w:gridCol w:w="1706"/>
        <w:gridCol w:w="1379"/>
      </w:tblGrid>
      <w:tr w:rsidR="009E6E13">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Организациона јединица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до 40 година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од 40 до 50 година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преко 50 година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просек</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Београду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41,3</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Новом Саду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41</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Нишу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47</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УВС у Крагујевцу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42</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Бору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59</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Ваљеву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43</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Врању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53</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Зајечару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Зрењанину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56</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Јагодини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54</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ОВС у Кикинди </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46</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Краљеву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59</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Крушевцу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55</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Лесковцу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51</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Новом Пазару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51</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Панчеву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52</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Пироту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40</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Пожаревцу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55</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Пријепољу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Прокупљу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50</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Смедереву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42</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Сомбору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54</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Сремској Митровици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47</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Суботици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Ужицу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58</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Чачаку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56</w:t>
            </w:r>
          </w:p>
        </w:tc>
      </w:tr>
      <w:tr w:rsidR="009E6E13">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ОВС у Шапцу</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41</w:t>
            </w:r>
          </w:p>
        </w:tc>
      </w:tr>
      <w:tr w:rsidR="009E6E13">
        <w:tc>
          <w:tcPr>
            <w:tcW w:w="0" w:type="auto"/>
            <w:shd w:val="clear" w:color="auto" w:fill="00B050"/>
          </w:tcPr>
          <w:p w:rsidR="009E6E13" w:rsidRDefault="00F711DE">
            <w:pPr>
              <w:pBdr>
                <w:top w:val="nil"/>
                <w:left w:val="nil"/>
                <w:bottom w:val="nil"/>
                <w:right w:val="nil"/>
                <w:between w:val="nil"/>
              </w:pBd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УКУПНО</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26</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23</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47</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48</w:t>
            </w:r>
          </w:p>
        </w:tc>
      </w:tr>
    </w:tbl>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*Радно место инспектора  у Зајечару је непопуњено, а у Пријепољу није предвиђено систематизацијом</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Просечна старост инспектора у Управи за управљање ризиком је 48 година. Приложени подаци указују на не тако високу просечну старост инспектора.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Сви инспектори имају стечену високу школску спрему  и испуњавају услове за рад у својству инспектора у складу са одредбама Закона о инспекцијском надзору сви инспектори су положили испит за инспектора, тј. имају више од седам година радног искуства на пословима инспекцијског надзора).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Инспектори су око 80% са 240/300 ЕСПБ и 20% са 180 ЕСПБ у највећем делу из поља интердисциплинарних, мултидисциплинарних и  трансдисциплинарних (ИМТ) и двопредметних студија.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2.2.  АНАЛИЗА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За потребе функционалне анализе извршена је процена потребног броја инспектора. Управа за управљање ризиком  доставила је све тражене податке.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Укупан број субјеката и/или објеката инспекцијског надзора према кључним типовима односно врстама:</w:t>
      </w:r>
    </w:p>
    <w:p w:rsidR="009E6E13" w:rsidRDefault="00F711DE">
      <w:pPr>
        <w:numPr>
          <w:ilvl w:val="0"/>
          <w:numId w:val="77"/>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rPr>
        <w:t>Субјеката: 10.701</w:t>
      </w:r>
    </w:p>
    <w:p w:rsidR="009E6E13" w:rsidRDefault="00F711DE">
      <w:pPr>
        <w:numPr>
          <w:ilvl w:val="0"/>
          <w:numId w:val="77"/>
        </w:numPr>
        <w:pBdr>
          <w:top w:val="nil"/>
          <w:left w:val="nil"/>
          <w:bottom w:val="nil"/>
          <w:right w:val="nil"/>
          <w:between w:val="nil"/>
        </w:pBdr>
        <w:spacing w:after="160" w:line="276" w:lineRule="auto"/>
        <w:jc w:val="both"/>
        <w:rPr>
          <w:color w:val="000000"/>
        </w:rPr>
      </w:pPr>
      <w:r>
        <w:rPr>
          <w:rFonts w:ascii="Arial Narrow" w:eastAsia="Arial Narrow" w:hAnsi="Arial Narrow" w:cs="Arial Narrow"/>
          <w:color w:val="000000"/>
        </w:rPr>
        <w:t>Објеката: 17.916</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Број субјеката  разврстаних према степену ризика: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На основу контролних листа утврђени су степени ризика за субјекте који су предмет надзора у складу са Законом о ванредним ситуацијама. У вези са наведеним стање је следеће: субјекти са незнатним ризиком 1.236, са ниским ризиком 716, са средњим 7687, са високим 514 и са критичним  510.</w:t>
      </w:r>
    </w:p>
    <w:tbl>
      <w:tblPr>
        <w:tblStyle w:val="affffffffc"/>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5"/>
        <w:gridCol w:w="1256"/>
        <w:gridCol w:w="1276"/>
        <w:gridCol w:w="850"/>
        <w:gridCol w:w="993"/>
        <w:gridCol w:w="992"/>
        <w:gridCol w:w="992"/>
        <w:gridCol w:w="1985"/>
      </w:tblGrid>
      <w:tr w:rsidR="009E6E13">
        <w:trPr>
          <w:trHeight w:val="440"/>
        </w:trPr>
        <w:tc>
          <w:tcPr>
            <w:tcW w:w="0" w:type="auto"/>
            <w:gridSpan w:val="8"/>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Субјекти под надзором по Закону о ванредним ситуацијама, разврстани по степену ризика</w:t>
            </w:r>
          </w:p>
        </w:tc>
      </w:tr>
      <w:tr w:rsidR="009E6E13">
        <w:trPr>
          <w:trHeight w:val="440"/>
        </w:trPr>
        <w:tc>
          <w:tcPr>
            <w:tcW w:w="0" w:type="auto"/>
            <w:vMerge w:val="restart"/>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Редни број</w:t>
            </w:r>
          </w:p>
        </w:tc>
        <w:tc>
          <w:tcPr>
            <w:tcW w:w="0" w:type="auto"/>
            <w:vMerge w:val="restart"/>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Врста субјекта под надзором</w:t>
            </w:r>
          </w:p>
        </w:tc>
        <w:tc>
          <w:tcPr>
            <w:tcW w:w="0" w:type="auto"/>
            <w:gridSpan w:val="5"/>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субјеката /објеката по степену ризика</w:t>
            </w:r>
          </w:p>
        </w:tc>
        <w:tc>
          <w:tcPr>
            <w:tcW w:w="0" w:type="auto"/>
            <w:vMerge w:val="restart"/>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Укупан број субјеката/објеката</w:t>
            </w:r>
          </w:p>
        </w:tc>
      </w:tr>
      <w:tr w:rsidR="009E6E13">
        <w:trPr>
          <w:trHeight w:val="140"/>
        </w:trPr>
        <w:tc>
          <w:tcPr>
            <w:tcW w:w="0" w:type="auto"/>
            <w:vMerge/>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Незнатан ризик</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Низак ризик</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Средњи ризик</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Висок ризик</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Критичан ризик</w:t>
            </w:r>
          </w:p>
        </w:tc>
        <w:tc>
          <w:tcPr>
            <w:tcW w:w="0" w:type="auto"/>
            <w:vMerge/>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4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ЈП Склоништа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226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1072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1426</w:t>
            </w:r>
          </w:p>
        </w:tc>
      </w:tr>
      <w:tr w:rsidR="009E6E13">
        <w:trPr>
          <w:trHeight w:val="218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Привредна друштва, локалне самоуправе по листи за личну и узајамну заштиту</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1005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483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3702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5582</w:t>
            </w:r>
          </w:p>
        </w:tc>
      </w:tr>
      <w:tr w:rsidR="009E6E13">
        <w:trPr>
          <w:trHeight w:val="100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Привредна друштва по ЗВС</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2837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482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3562</w:t>
            </w:r>
          </w:p>
        </w:tc>
      </w:tr>
      <w:tr w:rsidR="009E6E13">
        <w:trPr>
          <w:trHeight w:val="132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Јединице локалне самоуправе по ЗВС</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131</w:t>
            </w:r>
          </w:p>
        </w:tc>
      </w:tr>
      <w:tr w:rsidR="009E6E13">
        <w:trPr>
          <w:trHeight w:val="440"/>
        </w:trPr>
        <w:tc>
          <w:tcPr>
            <w:tcW w:w="0" w:type="auto"/>
            <w:gridSpan w:val="2"/>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Укупно:</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1.236</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716</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7.687</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514</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510</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10.701</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Годишњи број надзора – учесталост надзора у складу са расподелом посматраних објеката по степену ризичности на основу устаљене праксе и контролних листа дат је у Прилогу 3 – електронски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Потребно време за вршење инспекцијског надзора према врсти надзора, типу субјекта/објекта и степену ризика:</w:t>
      </w:r>
    </w:p>
    <w:tbl>
      <w:tblPr>
        <w:tblStyle w:val="affffffffd"/>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2"/>
        <w:gridCol w:w="4636"/>
        <w:gridCol w:w="2952"/>
      </w:tblGrid>
      <w:tr w:rsidR="009E6E13">
        <w:trPr>
          <w:trHeight w:val="420"/>
          <w:jc w:val="center"/>
        </w:trPr>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Рб.</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Активности</w:t>
            </w:r>
          </w:p>
        </w:tc>
        <w:tc>
          <w:tcPr>
            <w:tcW w:w="0" w:type="auto"/>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Укупан број дана по инспектору</w:t>
            </w:r>
          </w:p>
        </w:tc>
      </w:tr>
      <w:tr w:rsidR="009E6E13">
        <w:trPr>
          <w:trHeight w:val="40"/>
          <w:jc w:val="center"/>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Укупан број дана у години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365</w:t>
            </w:r>
          </w:p>
        </w:tc>
      </w:tr>
      <w:tr w:rsidR="009E6E13">
        <w:trPr>
          <w:trHeight w:val="40"/>
          <w:jc w:val="center"/>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Викенди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105</w:t>
            </w:r>
          </w:p>
        </w:tc>
      </w:tr>
      <w:tr w:rsidR="009E6E13">
        <w:trPr>
          <w:trHeight w:val="40"/>
          <w:jc w:val="center"/>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Годишњи одмор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25</w:t>
            </w:r>
          </w:p>
        </w:tc>
      </w:tr>
      <w:tr w:rsidR="009E6E13">
        <w:trPr>
          <w:trHeight w:val="40"/>
          <w:jc w:val="center"/>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Празници </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r>
      <w:tr w:rsidR="009E6E13">
        <w:trPr>
          <w:trHeight w:val="40"/>
          <w:jc w:val="center"/>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Укупан број расположивих радних дана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223</w:t>
            </w:r>
          </w:p>
        </w:tc>
      </w:tr>
      <w:tr w:rsidR="009E6E13">
        <w:trPr>
          <w:trHeight w:val="40"/>
          <w:jc w:val="center"/>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Активности праћења стања, процене ризика планирања и координације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r>
      <w:tr w:rsidR="009E6E13">
        <w:trPr>
          <w:trHeight w:val="40"/>
          <w:jc w:val="center"/>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Ванредни инспекцијски надзори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w:t>
            </w:r>
          </w:p>
        </w:tc>
      </w:tr>
      <w:tr w:rsidR="009E6E13">
        <w:trPr>
          <w:trHeight w:val="40"/>
          <w:jc w:val="center"/>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Редовни инспекцијски надзори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88</w:t>
            </w:r>
          </w:p>
        </w:tc>
      </w:tr>
      <w:tr w:rsidR="009E6E13">
        <w:trPr>
          <w:trHeight w:val="40"/>
          <w:jc w:val="center"/>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Саветодавне посете</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r>
      <w:tr w:rsidR="009E6E13">
        <w:trPr>
          <w:trHeight w:val="40"/>
          <w:jc w:val="center"/>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vAlign w:val="center"/>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Остале активности</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85</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Приликом утврђивања годишњег броја надзора, тј. учесталости према степену ризика,  узете су у обзир контролне листе са процењеним степеном ризика, неуједначеност броја инспектора који врше надзор у организационим јединицама и број субјеката/ објеката, као и разуђеност подручја у инспекцијском надзору и недостатак возила за потребе инспекцијског надзора.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Сектор за ванредне ситуације је сачинио предметну анализу по својим подручним организационим јединицама због различитости у обиму свих послова које оне реализују. Наиме,  инспектори у одсецима за управљање ризиком и цивилну заштиту  у свом раду  првенствено извршавају задатке који нису послови инспекцијског надзора, као што су  на пример,  послови давања сагласности на процене угрожености и планове заштите и спасавања субјектима система заштите и спасавања (јединице локалне самоуправе, привредна друштва и друга правна лица), организовање и реализација обука и тренинга за специјализоване јединице цивилне заштите, мобилизација и употреба јединица цивилне заштите ,ангажовање  на седницама општинских, градских и окружних штабова за ванредне ситуације у својству начелника штаба, прикупљањем, обрадом података, раном најавом, упозоравањем, обавештавањем и узбуњивањем о елементарним непогодама и другим несрећама ради умањења ризика од потенцијалних опасности узбуњивањем становништва и осталих субјеката система заштите и спасавања у случају опасности и обавештавање о престанку опасности, учешће у заштити и спашавању у ванредним ситуацијама изазваним елементарним непогодама, учешће на  вежбама разног карактера у организацији Сектора за ванредне ситуације, израда планова, извештаја и анализа, спровођење програма „Основи безбедности деце“, праћење законских и подзаконских новитета као и други послови који могу бити везани  за сталне активности које спроводи Министарство унутрашњих послова (физичка обука и провера, провера знања, гађања из ватреног оружја).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Обрада података за потребе предметне анализе је спроведена таблично за сваку организациону јединицу посебно. Обрада података је спроведена на нивоу организационих јединица, а таквом анализом може се  одлучити како расподелити добијени број инспектора,  а у односу на њихово реално окружење. Такође је потребно напоменути да је збир броја надзираних субјеката приказаних по организационим јединицама прилично већи од показатеља по субјекту из разлога што је присутан велики број надзираних субјеката који своје пословање спроводе на територији свих организационих јединица Сектора за ванредне ситуације и на тај начин се воде као надзирани субјекат у свакој од њих (на пример НИС, ЕПС, железница, јавна водопривредна предузећа,  јавна предузећа за газдовање шумама, друге нафтне компаније, Телеком и сл.).</w:t>
      </w:r>
    </w:p>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b/>
          <w:color w:val="000000"/>
        </w:rPr>
        <w:t>Коначна анализа</w:t>
      </w:r>
      <w:r>
        <w:rPr>
          <w:rFonts w:ascii="Arial Narrow" w:eastAsia="Arial Narrow" w:hAnsi="Arial Narrow" w:cs="Arial Narrow"/>
          <w:color w:val="000000"/>
        </w:rPr>
        <w:t>:</w:t>
      </w:r>
    </w:p>
    <w:tbl>
      <w:tblPr>
        <w:tblStyle w:val="affffffffe"/>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2"/>
        <w:gridCol w:w="2650"/>
        <w:gridCol w:w="1134"/>
        <w:gridCol w:w="709"/>
        <w:gridCol w:w="851"/>
        <w:gridCol w:w="708"/>
        <w:gridCol w:w="993"/>
        <w:gridCol w:w="1134"/>
      </w:tblGrid>
      <w:tr w:rsidR="009E6E13">
        <w:trPr>
          <w:trHeight w:val="420"/>
        </w:trPr>
        <w:tc>
          <w:tcPr>
            <w:tcW w:w="0" w:type="auto"/>
            <w:gridSpan w:val="8"/>
            <w:shd w:val="clear" w:color="auto" w:fill="00B05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FFFFFF"/>
                <w:sz w:val="20"/>
                <w:szCs w:val="20"/>
              </w:rPr>
              <w:t>Субјекти под надзором по Закону о ванредним ситуацијама, разврстани по степену ризика</w:t>
            </w:r>
          </w:p>
        </w:tc>
      </w:tr>
      <w:tr w:rsidR="009E6E13">
        <w:trPr>
          <w:trHeight w:val="400"/>
        </w:trPr>
        <w:tc>
          <w:tcPr>
            <w:tcW w:w="0" w:type="auto"/>
            <w:vMerge w:val="restart"/>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Редни број</w:t>
            </w:r>
          </w:p>
        </w:tc>
        <w:tc>
          <w:tcPr>
            <w:tcW w:w="0" w:type="auto"/>
            <w:vMerge w:val="restart"/>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Врста субјекта под надзором</w:t>
            </w:r>
          </w:p>
        </w:tc>
        <w:tc>
          <w:tcPr>
            <w:tcW w:w="0" w:type="auto"/>
            <w:gridSpan w:val="5"/>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субјеката /објеката по степену ризика</w:t>
            </w:r>
          </w:p>
        </w:tc>
        <w:tc>
          <w:tcPr>
            <w:tcW w:w="0" w:type="auto"/>
            <w:vMerge w:val="restart"/>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Укупан број субјеката/</w:t>
            </w:r>
          </w:p>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објеката</w:t>
            </w:r>
          </w:p>
        </w:tc>
      </w:tr>
      <w:tr w:rsidR="009E6E13">
        <w:trPr>
          <w:trHeight w:val="140"/>
        </w:trPr>
        <w:tc>
          <w:tcPr>
            <w:tcW w:w="0" w:type="auto"/>
            <w:vMerge/>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Merge/>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Незнатан ризик</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Низак ризик</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Средњи ризик</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Висок ризик</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Критичан ризик</w:t>
            </w:r>
          </w:p>
        </w:tc>
        <w:tc>
          <w:tcPr>
            <w:tcW w:w="0" w:type="auto"/>
            <w:vMerge/>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r>
      <w:tr w:rsidR="009E6E13">
        <w:trPr>
          <w:trHeight w:val="18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ЈП Склоништа</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226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1072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1/1426</w:t>
            </w:r>
          </w:p>
        </w:tc>
      </w:tr>
      <w:tr w:rsidR="009E6E13">
        <w:trPr>
          <w:trHeight w:val="52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Привредна друштва, локалне самоуправе по листи за личну и узајамну заштиту</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1005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483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3702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5582</w:t>
            </w:r>
          </w:p>
        </w:tc>
      </w:tr>
      <w:tr w:rsidR="009E6E13">
        <w:trPr>
          <w:trHeight w:val="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Привредна друштва по ЗВС</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2837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482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3562</w:t>
            </w:r>
          </w:p>
        </w:tc>
      </w:tr>
      <w:tr w:rsidR="009E6E13">
        <w:trPr>
          <w:trHeight w:val="40"/>
        </w:trPr>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Јединице локалне самоуправе по ЗВС</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131</w:t>
            </w:r>
          </w:p>
        </w:tc>
      </w:tr>
      <w:tr w:rsidR="009E6E13">
        <w:trPr>
          <w:trHeight w:val="4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Укупан број планираних инспекцијских посета  помножен са бројем субјеката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1236</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716</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7687</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514</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510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10701</w:t>
            </w:r>
          </w:p>
        </w:tc>
      </w:tr>
      <w:tr w:rsidR="009E6E13">
        <w:trPr>
          <w:trHeight w:val="28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II</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Време трајања процеса инспекцијског надзора у данима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r>
      <w:tr w:rsidR="009E6E13">
        <w:trPr>
          <w:trHeight w:val="42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III</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инспектор дана (I*II)</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1236</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rPr>
              <w:t>716</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rPr>
              <w:t>11530,5</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rPr>
              <w:t>1028</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rPr>
              <w:t>1020</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rPr>
              <w:t>15530,5</w:t>
            </w:r>
          </w:p>
        </w:tc>
      </w:tr>
      <w:tr w:rsidR="009E6E13">
        <w:trPr>
          <w:trHeight w:val="42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IV</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Број радних дана потребних за обављање послова инспекцијског надзора и саветодавних посета</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108</w:t>
            </w:r>
          </w:p>
        </w:tc>
      </w:tr>
      <w:tr w:rsidR="009E6E13">
        <w:trPr>
          <w:trHeight w:val="60"/>
        </w:trPr>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Потребан број инспектора  (III / IV)</w:t>
            </w: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168</w:t>
            </w:r>
          </w:p>
        </w:tc>
      </w:tr>
    </w:tbl>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2.3. ПРЕГЛЕД ОПРЕМЉЕНОСТИ</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fffffff"/>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1575"/>
        <w:gridCol w:w="1573"/>
        <w:gridCol w:w="1576"/>
        <w:gridCol w:w="1576"/>
        <w:gridCol w:w="1200"/>
      </w:tblGrid>
      <w:tr w:rsidR="009E6E13">
        <w:trPr>
          <w:jc w:val="center"/>
        </w:trPr>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Хардвер</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Старости до 1 године</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Старости 1-3 године</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Старости 4-5 година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Старости преко 5 година</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Укупно</w:t>
            </w:r>
          </w:p>
        </w:tc>
      </w:tr>
      <w:tr w:rsidR="009E6E13">
        <w:trPr>
          <w:jc w:val="center"/>
        </w:trPr>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десктопови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67</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74</w:t>
            </w:r>
          </w:p>
        </w:tc>
      </w:tr>
      <w:tr w:rsidR="009E6E13">
        <w:trPr>
          <w:jc w:val="center"/>
        </w:trPr>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лаптопови</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bl>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tbl>
      <w:tblPr>
        <w:tblStyle w:val="afffffffff0"/>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1532"/>
        <w:gridCol w:w="1521"/>
        <w:gridCol w:w="1543"/>
        <w:gridCol w:w="1572"/>
        <w:gridCol w:w="1341"/>
      </w:tblGrid>
      <w:tr w:rsidR="009E6E13">
        <w:trPr>
          <w:jc w:val="center"/>
        </w:trPr>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Остали уређаји</w:t>
            </w:r>
          </w:p>
        </w:tc>
        <w:tc>
          <w:tcPr>
            <w:tcW w:w="0" w:type="auto"/>
            <w:gridSpan w:val="2"/>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Штампачи</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Скенери</w:t>
            </w:r>
          </w:p>
        </w:tc>
        <w:tc>
          <w:tcPr>
            <w:tcW w:w="0" w:type="auto"/>
            <w:gridSpan w:val="2"/>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Мултифункционални уређаји</w:t>
            </w:r>
          </w:p>
        </w:tc>
      </w:tr>
      <w:tr w:rsidR="009E6E13">
        <w:trPr>
          <w:jc w:val="center"/>
        </w:trPr>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мрежни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остали</w:t>
            </w:r>
          </w:p>
        </w:tc>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мрежни</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остали</w:t>
            </w:r>
          </w:p>
        </w:tc>
      </w:tr>
      <w:tr w:rsidR="009E6E13">
        <w:trPr>
          <w:jc w:val="center"/>
        </w:trPr>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r>
    </w:tbl>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bl>
      <w:tblPr>
        <w:tblStyle w:val="afffffffff1"/>
        <w:tblW w:w="9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8"/>
        <w:gridCol w:w="1459"/>
        <w:gridCol w:w="1517"/>
        <w:gridCol w:w="1560"/>
        <w:gridCol w:w="2938"/>
      </w:tblGrid>
      <w:tr w:rsidR="009E6E13">
        <w:trPr>
          <w:jc w:val="center"/>
        </w:trPr>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Оперативни системи</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Windows XP</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Windows 7</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Windows 8</w:t>
            </w:r>
          </w:p>
        </w:tc>
        <w:tc>
          <w:tcPr>
            <w:tcW w:w="0" w:type="auto"/>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Остали оперативни системи</w:t>
            </w:r>
          </w:p>
        </w:tc>
      </w:tr>
      <w:tr w:rsidR="009E6E13">
        <w:trPr>
          <w:jc w:val="center"/>
        </w:trPr>
        <w:tc>
          <w:tcPr>
            <w:tcW w:w="0" w:type="auto"/>
          </w:tcPr>
          <w:p w:rsidR="009E6E13" w:rsidRDefault="009E6E13">
            <w:pPr>
              <w:pBdr>
                <w:top w:val="nil"/>
                <w:left w:val="nil"/>
                <w:bottom w:val="nil"/>
                <w:right w:val="nil"/>
                <w:between w:val="nil"/>
              </w:pBdr>
              <w:jc w:val="center"/>
              <w:rPr>
                <w:rFonts w:ascii="Arial Narrow" w:eastAsia="Arial Narrow" w:hAnsi="Arial Narrow" w:cs="Arial Narrow"/>
                <w:color w:val="000000"/>
                <w:sz w:val="20"/>
                <w:szCs w:val="20"/>
              </w:rPr>
            </w:pP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62</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0" w:type="auto"/>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bl>
    <w:p w:rsidR="009E6E13" w:rsidRDefault="009E6E13">
      <w:pPr>
        <w:pBdr>
          <w:top w:val="nil"/>
          <w:left w:val="nil"/>
          <w:bottom w:val="nil"/>
          <w:right w:val="nil"/>
          <w:between w:val="nil"/>
        </w:pBdr>
        <w:spacing w:line="276" w:lineRule="auto"/>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rPr>
          <w:rFonts w:ascii="Arial Narrow" w:eastAsia="Arial Narrow" w:hAnsi="Arial Narrow" w:cs="Arial Narrow"/>
          <w:color w:val="000000"/>
        </w:rPr>
      </w:pPr>
      <w:r>
        <w:rPr>
          <w:rFonts w:ascii="Arial Narrow" w:eastAsia="Arial Narrow" w:hAnsi="Arial Narrow" w:cs="Arial Narrow"/>
          <w:color w:val="000000"/>
        </w:rPr>
        <w:t>Путничких возила – 18 возила, старости 90% преко 10 година.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Сва постојећа  возила и опрема је у власништву Министарства унутрашњих послова За одржавање опреме задужено је Министарство унутрашњих послова.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numPr>
          <w:ilvl w:val="1"/>
          <w:numId w:val="24"/>
        </w:numPr>
        <w:pBdr>
          <w:top w:val="nil"/>
          <w:left w:val="nil"/>
          <w:bottom w:val="nil"/>
          <w:right w:val="nil"/>
          <w:between w:val="nil"/>
        </w:pBdr>
        <w:spacing w:line="276" w:lineRule="auto"/>
        <w:ind w:left="567" w:hanging="567"/>
        <w:jc w:val="both"/>
        <w:rPr>
          <w:rFonts w:ascii="Arial Narrow" w:eastAsia="Arial Narrow" w:hAnsi="Arial Narrow" w:cs="Arial Narrow"/>
          <w:color w:val="000000"/>
        </w:rPr>
      </w:pPr>
      <w:r>
        <w:rPr>
          <w:rFonts w:ascii="Arial Narrow" w:eastAsia="Arial Narrow" w:hAnsi="Arial Narrow" w:cs="Arial Narrow"/>
          <w:b/>
          <w:color w:val="000000"/>
        </w:rPr>
        <w:t>ПРЕПОРУКE</w:t>
      </w:r>
    </w:p>
    <w:p w:rsidR="009E6E13" w:rsidRDefault="009E6E13">
      <w:pPr>
        <w:pBdr>
          <w:top w:val="nil"/>
          <w:left w:val="nil"/>
          <w:bottom w:val="nil"/>
          <w:right w:val="nil"/>
          <w:between w:val="nil"/>
        </w:pBdr>
        <w:spacing w:line="276" w:lineRule="auto"/>
        <w:ind w:left="480" w:hanging="720"/>
        <w:jc w:val="both"/>
        <w:rPr>
          <w:rFonts w:ascii="Arial Narrow" w:eastAsia="Arial Narrow" w:hAnsi="Arial Narrow" w:cs="Arial Narrow"/>
          <w:color w:val="000000"/>
        </w:rPr>
      </w:pPr>
    </w:p>
    <w:p w:rsidR="009E6E13" w:rsidRDefault="00F711DE">
      <w:pPr>
        <w:numPr>
          <w:ilvl w:val="0"/>
          <w:numId w:val="6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У оквиру ове инспекције нема потребе за спровођењем реорганизације.</w:t>
      </w:r>
    </w:p>
    <w:p w:rsidR="009E6E13" w:rsidRDefault="00F711DE">
      <w:pPr>
        <w:numPr>
          <w:ilvl w:val="0"/>
          <w:numId w:val="6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Образовати Одсек или Групу за правне и аналитичке послове у области инспекцијског надзор, као организациону јединицу у оквиру Управе за управљање ризиком. Запослени у новом одсеку или групи пружали би подршку свим инспекторима, у вези са аналитичким пословима, приликом израде процена ризика, приликом израде планова надзора, приликом креирања, измена и допуна и обраде контролних листи, у вези са правним пословима, итд.</w:t>
      </w:r>
    </w:p>
    <w:p w:rsidR="009E6E13" w:rsidRDefault="00F711DE">
      <w:pPr>
        <w:numPr>
          <w:ilvl w:val="0"/>
          <w:numId w:val="6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У складу са анализом, у складу са проценом ризика и врстом и обимом посла које обавља Управа за управљање ризиком, потребно је систематизовати и запослити још 41 инспектора.</w:t>
      </w:r>
    </w:p>
    <w:p w:rsidR="009E6E13" w:rsidRDefault="00F711DE">
      <w:pPr>
        <w:numPr>
          <w:ilvl w:val="0"/>
          <w:numId w:val="6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rPr>
        <w:t>Потребно је обновити возни парк и планирати набавку нове ИТ опреме.</w:t>
      </w:r>
    </w:p>
    <w:p w:rsidR="009E6E13" w:rsidRDefault="00F711DE">
      <w:pPr>
        <w:numPr>
          <w:ilvl w:val="0"/>
          <w:numId w:val="65"/>
        </w:numPr>
        <w:pBdr>
          <w:top w:val="nil"/>
          <w:left w:val="nil"/>
          <w:bottom w:val="nil"/>
          <w:right w:val="nil"/>
          <w:between w:val="nil"/>
        </w:pBdr>
        <w:spacing w:after="160" w:line="276" w:lineRule="auto"/>
        <w:ind w:left="567" w:hanging="425"/>
        <w:jc w:val="both"/>
        <w:rPr>
          <w:color w:val="000000"/>
        </w:rPr>
      </w:pPr>
      <w:r>
        <w:rPr>
          <w:rFonts w:ascii="Arial Narrow" w:eastAsia="Arial Narrow" w:hAnsi="Arial Narrow" w:cs="Arial Narrow"/>
          <w:color w:val="000000"/>
        </w:rPr>
        <w:t>Како број инспектора буде растао, потребно је за новозапослене обезбедити додатне рачунаре, штампаче и скенере.</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r>
        <w:br w:type="page"/>
      </w:r>
    </w:p>
    <w:p w:rsidR="009E6E13" w:rsidRDefault="00F711DE">
      <w:pPr>
        <w:numPr>
          <w:ilvl w:val="0"/>
          <w:numId w:val="19"/>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Недовољан број службених возила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Недовољан број службених возила је нешто са чим се суочава већина инспекција. Међутим, посебно је отежано ефикасно функционисање оних инспекција које свој надзор врше над објектима који су изван места покривеним јавним саобраћајем па често користе такси превоз или иду пешака до тих објеката. Такође, инспектори често ноће у другим градовима-местима ако инспекцијски надзор траје дуже од једног дана, а често и због удаљености од седишта инспекције. Уколико би се омогућило коришћење сопственог возила инспекцијама уз покривање путних трошкова и одговарајућу амортизацију овај проблем би се привремено решио, до набавке одговарајућег броја потребних возила. Наиме, ставом 2 и 3. члана 11. Уредбе о накнади трошкова и отпремнини државних службеника и намештеника (Сл. гласник РС, бр. 98/2007 – пречишћен текст, 84/2014 и 84/2015) прописано је да ако због хитности, односно потреба службеног пута, државни службеник не може да користи превоз у јавном саобраћају ни службено возила, он по писменом одобрењу овлашћеног лица може да користи сопствени аутомобил. У том случају се том лицу исплаћује накнада од 10% прописане цене за литар погонског возила по пређеном километру. Уколико би се у оквиру овог члана прописало да инспектори могу да користе сопствено возило за вршење инспекцијског надзора, проблем недовољног броја службених возила би делимично решен (макар за онај број инспектора који су спремни да своје возиле користе у сврху инспекцијског надзора).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Међутим, овде треба водити рачуна и о пореском третману накнаде трошкова приватног возила за службене сврхе.</w:t>
      </w:r>
    </w:p>
    <w:p w:rsidR="009E6E13" w:rsidRDefault="00F711DE">
      <w:pPr>
        <w:pBdr>
          <w:top w:val="nil"/>
          <w:left w:val="nil"/>
          <w:bottom w:val="nil"/>
          <w:right w:val="nil"/>
          <w:between w:val="nil"/>
        </w:pBdr>
        <w:spacing w:after="160" w:line="276" w:lineRule="auto"/>
        <w:jc w:val="both"/>
        <w:rPr>
          <w:color w:val="333333"/>
        </w:rPr>
      </w:pPr>
      <w:r>
        <w:rPr>
          <w:rFonts w:ascii="Arial Narrow" w:eastAsia="Arial Narrow" w:hAnsi="Arial Narrow" w:cs="Arial Narrow"/>
          <w:color w:val="000000"/>
        </w:rPr>
        <w:t>Одредба члана 18. став 1. тачка 4)  Закона о порезу на доходак грађана („Службени гласник РС“, бр. 24/01, 80/02, 80/02-др. Закон, 135/04, 62/06, 65/06 – исправка, 31/09, 44/09, 18/10, 50/11, 91/11 – УС, 93/12, 114/12 – УС, 47/13, 48/13 – исправка, 108/13, 57/14, 68/14 – др. Закон и 112/15,  5/2016 – усклађен дин.изн., 7/2017 - усклађен дин.изн., 113/2017 и 7/2018 - усклађен дин.изн.,.– у даљем тексту: Закон) не плаћа  се порез на зараде на  примања запосленог по основу накнаде превоза на службеном путовању, према приложеним рачунима превозника у јавном саобраћају, а када је, сагласно закону и другим прописима, одобрено коришћење  сопственог аутомобила за службено путовање или у друге службене сврхе – до износа 30% цене једног литра бензина помноженог са бројем потрошених литара, а највише до 6.716,00 динара  месечно.</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тумачењу  Министарство финансија</w:t>
      </w:r>
      <w:r>
        <w:rPr>
          <w:rFonts w:ascii="Arial Narrow" w:eastAsia="Arial Narrow" w:hAnsi="Arial Narrow" w:cs="Arial Narrow"/>
          <w:color w:val="000000"/>
          <w:vertAlign w:val="superscript"/>
        </w:rPr>
        <w:footnoteReference w:id="26"/>
      </w:r>
      <w:r>
        <w:rPr>
          <w:rFonts w:ascii="Arial Narrow" w:eastAsia="Arial Narrow" w:hAnsi="Arial Narrow" w:cs="Arial Narrow"/>
          <w:color w:val="000000"/>
        </w:rPr>
        <w:t>, у  вези са пореским третманом примања запосленог  по основу накнаде за коришћење сопственог возила у службене сврхе, уколико се запосленом исплати  накнада по основу  коришћења сопственог  аутомобила за службено путовање у износу већем од неопорезивог износа до 6.322 динара месечно, део изнад прописаног неопорезивог износа био би предмет опорезивања порезом на доходак грађана на зараду сагласно закону.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Предметна накнада  јесте накнада запосленом за употребу његовог аутомобила за службено путовање  или у друге службене сврхе  (фактички представља накнаду запосленом по основу амортизације сопственог аутомобила када га користи у службене сврхе), која у себи не садржи износ трошкова по основу горива  које је потрошено на службеном путовању, односно у службене сврхе коришћењем сопственог аутомобила запосленог.</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Сходно горе наведеној Уредби, која прописује амортизацију од 10% прописане цене за литар долазимо до закључка да би накнада за коришћење сопственог возила у службене сврхе била опорезива само у случају када би државни службеник за месец дана потрошио више од 61.000,00 динара на гориво. Имајући у виду да је ово мало вероватно, мишљења смо да би се имплементацијом ове препоруке проблем недовољног број службених возила премостио.</w:t>
      </w:r>
    </w:p>
    <w:p w:rsidR="009E6E13" w:rsidRDefault="00F711DE">
      <w:pPr>
        <w:numPr>
          <w:ilvl w:val="0"/>
          <w:numId w:val="19"/>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Запослени који би обављали аналитичке и правне послове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у оквиру појединачних инспекција или у оквиру ресора ако ресор има више инспекција систематизују радна места у чијем би опису били аналитички послови, , који би били подршка инспекторима приликом израде процена ризика, планова надзора и обраде контролних листи.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Tакође, ефикаснији рад инспекција би се остварио и прописивањем радног места за правне и административне послове у области инспекцијских послова, који запослени би пружао подршку свим инспекторима, у вези са правним пословима.</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44" w:name="_2u6wntf" w:colFirst="0" w:colLast="0"/>
      <w:bookmarkEnd w:id="44"/>
      <w:r>
        <w:br w:type="page"/>
      </w:r>
    </w:p>
    <w:p w:rsidR="009E6E13" w:rsidRDefault="00F711DE">
      <w:pPr>
        <w:pStyle w:val="Heading1"/>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t>МЕЂУНАРОДНА ПОРЕЂЕЊА</w:t>
      </w:r>
    </w:p>
    <w:p w:rsidR="009E6E13" w:rsidRDefault="009E6E13">
      <w:pPr>
        <w:pBdr>
          <w:top w:val="nil"/>
          <w:left w:val="nil"/>
          <w:bottom w:val="nil"/>
          <w:right w:val="nil"/>
          <w:between w:val="nil"/>
        </w:pBdr>
        <w:rPr>
          <w:rFonts w:ascii="Arial Narrow" w:eastAsia="Arial Narrow" w:hAnsi="Arial Narrow" w:cs="Arial Narrow"/>
          <w:color w:val="212121"/>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color w:val="000000"/>
        </w:rPr>
        <w:t>У међународној пракси начин како је извршена подела основних инспекцијских надзора углавно полази од поделе на техничке и финансијске (пореску) инспекцију. У складу са смерницама међународне инспекцијске праксе</w:t>
      </w:r>
      <w:r>
        <w:rPr>
          <w:rFonts w:ascii="Arial Narrow" w:eastAsia="Arial Narrow" w:hAnsi="Arial Narrow" w:cs="Arial Narrow"/>
          <w:color w:val="000000"/>
          <w:vertAlign w:val="superscript"/>
        </w:rPr>
        <w:footnoteReference w:id="27"/>
      </w:r>
      <w:r>
        <w:rPr>
          <w:rFonts w:ascii="Arial Narrow" w:eastAsia="Arial Narrow" w:hAnsi="Arial Narrow" w:cs="Arial Narrow"/>
          <w:color w:val="000000"/>
        </w:rPr>
        <w:t>, основне области инспекцијског надзора (тзв. сфере ризика) техничких инспекција су:</w:t>
      </w:r>
    </w:p>
    <w:p w:rsidR="009E6E13" w:rsidRDefault="00F711DE">
      <w:pPr>
        <w:numPr>
          <w:ilvl w:val="0"/>
          <w:numId w:val="48"/>
        </w:num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Безбедност хране</w:t>
      </w:r>
    </w:p>
    <w:p w:rsidR="009E6E13" w:rsidRDefault="00F711DE">
      <w:pPr>
        <w:numPr>
          <w:ilvl w:val="0"/>
          <w:numId w:val="48"/>
        </w:num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Непрехрамбени производи и заштита потрошача</w:t>
      </w:r>
    </w:p>
    <w:p w:rsidR="009E6E13" w:rsidRDefault="00F711DE">
      <w:pPr>
        <w:numPr>
          <w:ilvl w:val="0"/>
          <w:numId w:val="48"/>
        </w:num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Заштита животне средине</w:t>
      </w:r>
    </w:p>
    <w:p w:rsidR="009E6E13" w:rsidRDefault="00F711DE">
      <w:pPr>
        <w:numPr>
          <w:ilvl w:val="0"/>
          <w:numId w:val="48"/>
        </w:numPr>
        <w:pBdr>
          <w:top w:val="nil"/>
          <w:left w:val="nil"/>
          <w:bottom w:val="nil"/>
          <w:right w:val="nil"/>
          <w:between w:val="nil"/>
        </w:pBdr>
        <w:spacing w:line="276" w:lineRule="auto"/>
        <w:rPr>
          <w:rFonts w:ascii="Arial Narrow" w:eastAsia="Arial Narrow" w:hAnsi="Arial Narrow" w:cs="Arial Narrow"/>
          <w:color w:val="000000"/>
        </w:rPr>
      </w:pPr>
      <w:r>
        <w:rPr>
          <w:rFonts w:ascii="Arial Narrow" w:eastAsia="Arial Narrow" w:hAnsi="Arial Narrow" w:cs="Arial Narrow"/>
          <w:color w:val="000000"/>
        </w:rPr>
        <w:t>Јавно здравље</w:t>
      </w:r>
    </w:p>
    <w:p w:rsidR="009E6E13" w:rsidRDefault="00F711DE">
      <w:pPr>
        <w:numPr>
          <w:ilvl w:val="0"/>
          <w:numId w:val="48"/>
        </w:numPr>
        <w:pBdr>
          <w:top w:val="nil"/>
          <w:left w:val="nil"/>
          <w:bottom w:val="nil"/>
          <w:right w:val="nil"/>
          <w:between w:val="nil"/>
        </w:pBdr>
        <w:spacing w:after="160" w:line="276" w:lineRule="auto"/>
        <w:rPr>
          <w:rFonts w:ascii="Arial Narrow" w:eastAsia="Arial Narrow" w:hAnsi="Arial Narrow" w:cs="Arial Narrow"/>
          <w:color w:val="000000"/>
        </w:rPr>
      </w:pPr>
      <w:r>
        <w:rPr>
          <w:rFonts w:ascii="Arial Narrow" w:eastAsia="Arial Narrow" w:hAnsi="Arial Narrow" w:cs="Arial Narrow"/>
          <w:color w:val="000000"/>
        </w:rPr>
        <w:t>Безбедност (безбедност и здравље на раду, техничка безбедност, безбедност објеката)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Иако су начелно инспекције, односно инспекторати организовани да обухвате наведене области, у пракси постоје различита решења. У појединим земљама унутар једне области постоји више независних инспекција, док су у неким земљама унутар неких инспектората „измешане“ области на пример техничке безбедности и заштите животне средине. Начин организације често је последица историјског наслеђа, степена децентрализације или уобичајене поделе ресорних министарстава у посматраним земљама.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bookmarkStart w:id="45" w:name="_19c6y18" w:colFirst="0" w:colLast="0"/>
      <w:bookmarkEnd w:id="45"/>
      <w:r>
        <w:rPr>
          <w:rFonts w:ascii="Arial Narrow" w:eastAsia="Arial Narrow" w:hAnsi="Arial Narrow" w:cs="Arial Narrow"/>
          <w:color w:val="212121"/>
        </w:rPr>
        <w:t xml:space="preserve">У мањем броју земаља, већи број инспекција је консолидовану унутар „јединственог“ инспектората. Насупрот томе, у значајном броју земаља број инспекција је веома велик. На пример, у Литванији је до пре десетак година постојало око 70 различитих инспекција, при чему је већина веома мала, а само неколико заиста активних и потпуно функционалних. Холандија је такође након реформе драстично смањила број инспекција. У прошлости број инспекција достизао је око 70 тела која су имала надзорну функцију, али је током последњих 20 година сведен на само десетак. У другим земљама број инспекција је далеко мањи. Тако у Летонији и Словенији постоји око 15 националних инспекција.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color w:val="212121"/>
        </w:rPr>
        <w:t xml:space="preserve">У овом делу дајемо приказ једне „старе“ чланице – Холандије и једне нове чланице Европске уније - Литваније. Избор је вршен на основу релевантности примера, односно консолидације инспекција и доступности информација. </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212121"/>
        </w:rPr>
      </w:pPr>
      <w:r>
        <w:br w:type="page"/>
      </w:r>
      <w:r>
        <w:rPr>
          <w:rFonts w:ascii="Arial Narrow" w:eastAsia="Arial Narrow" w:hAnsi="Arial Narrow" w:cs="Arial Narrow"/>
          <w:b/>
          <w:color w:val="212121"/>
        </w:rPr>
        <w:t>ХОЛАНДИЈА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color w:val="212121"/>
        </w:rPr>
        <w:t>Инспекцијски надзор у Холандији је релативно високог квалитета у односу на међународна поређења. У стручној јавности Велика Британија и Холандија сматрају се земљама са најбољим квалитетом инспекцијског надзора</w:t>
      </w:r>
      <w:r>
        <w:rPr>
          <w:rFonts w:ascii="Arial Narrow" w:eastAsia="Arial Narrow" w:hAnsi="Arial Narrow" w:cs="Arial Narrow"/>
          <w:color w:val="212121"/>
          <w:vertAlign w:val="superscript"/>
        </w:rPr>
        <w:footnoteReference w:id="28"/>
      </w:r>
      <w:r>
        <w:rPr>
          <w:rFonts w:ascii="Arial Narrow" w:eastAsia="Arial Narrow" w:hAnsi="Arial Narrow" w:cs="Arial Narrow"/>
          <w:color w:val="212121"/>
        </w:rPr>
        <w:t xml:space="preserve">.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b/>
          <w:color w:val="212121"/>
        </w:rPr>
        <w:t>У првој половини прошле деценија влада Холандије донела је одлуку о консолидацији националних инспектората уз изузетак Пореске управе.</w:t>
      </w:r>
      <w:r>
        <w:rPr>
          <w:rFonts w:ascii="Arial Narrow" w:eastAsia="Arial Narrow" w:hAnsi="Arial Narrow" w:cs="Arial Narrow"/>
          <w:color w:val="212121"/>
        </w:rPr>
        <w:t xml:space="preserve"> Консолидација је довела до тога да се број инспекцијских органа преполови од 25 на 10. То је такође довело до смањења нивоа запослености и формирања великих инспектората унутар кључних министарстава. Број запослених је током 15 година смањен за око 30% (Графикон 1). Консолидација је вршена пре свега као вид смањења броја запослених, тако да се не доведу у питању резултати инспекцијског надзора (ефективност инспекција).Нажалост још увек је рано да се разматрају резултати ових спајања. Према Blanc (2018) спровођењу реформи није претходила значајна функционална анализа. Доминантни циљ реформи било је смањење трошкова, тако што су груписане функције које су биле „сличне“ или су се налазила унутар једног министарства. </w:t>
      </w:r>
    </w:p>
    <w:p w:rsidR="009E6E13" w:rsidRDefault="00F711DE">
      <w:pPr>
        <w:numPr>
          <w:ilvl w:val="0"/>
          <w:numId w:val="20"/>
        </w:numPr>
        <w:pBdr>
          <w:top w:val="nil"/>
          <w:left w:val="nil"/>
          <w:bottom w:val="nil"/>
          <w:right w:val="nil"/>
          <w:between w:val="nil"/>
        </w:pBdr>
        <w:spacing w:line="276" w:lineRule="auto"/>
        <w:jc w:val="both"/>
        <w:rPr>
          <w:color w:val="212121"/>
        </w:rPr>
      </w:pPr>
      <w:r>
        <w:rPr>
          <w:rFonts w:ascii="Arial Narrow" w:eastAsia="Arial Narrow" w:hAnsi="Arial Narrow" w:cs="Arial Narrow"/>
          <w:b/>
          <w:color w:val="212121"/>
        </w:rPr>
        <w:t>Рад и социјална заштита.</w:t>
      </w:r>
      <w:r>
        <w:rPr>
          <w:rFonts w:ascii="Arial Narrow" w:eastAsia="Arial Narrow" w:hAnsi="Arial Narrow" w:cs="Arial Narrow"/>
          <w:color w:val="212121"/>
        </w:rPr>
        <w:t xml:space="preserve"> Тако су реформе довеле до стварања Инспекције за социјална питања и запошљавање. Инспекторат је створен 2012. године, (“Inspectie SZW - Sociale Zaken en Werkgelegenheid”). Новокреирани инспекторат регруписао је организације и активности дотадашњег Инспектората рада, Инспектората за рад и доходак и Инспектората за социјалне и интелектуалне услуге у оквиру Министарства за социјална питања и рад. Инспекторат обухвата велики број надлежности . Неке од ових надлежности су често обухваћене сличним инспекцијама у другим земљама, али ретко се баш све налазе под једним инспекторатом. Нови инспекторат надзире примену прописа у области безбедности на раду и радног законодавства. С друге стране у Великој Британији (Health and Safety Executive) посматра само безбедност и заштиту на раду, док је организација Инспектората рада у Француској органичена само на радне односе (непријављене раднике, минималне плате, ...). </w:t>
      </w:r>
    </w:p>
    <w:p w:rsidR="009E6E13" w:rsidRDefault="00F711DE">
      <w:pPr>
        <w:numPr>
          <w:ilvl w:val="0"/>
          <w:numId w:val="20"/>
        </w:numPr>
        <w:pBdr>
          <w:top w:val="nil"/>
          <w:left w:val="nil"/>
          <w:bottom w:val="nil"/>
          <w:right w:val="nil"/>
          <w:between w:val="nil"/>
        </w:pBdr>
        <w:spacing w:line="276" w:lineRule="auto"/>
        <w:jc w:val="both"/>
        <w:rPr>
          <w:color w:val="212121"/>
        </w:rPr>
      </w:pPr>
      <w:r>
        <w:rPr>
          <w:rFonts w:ascii="Arial Narrow" w:eastAsia="Arial Narrow" w:hAnsi="Arial Narrow" w:cs="Arial Narrow"/>
          <w:b/>
          <w:color w:val="212121"/>
        </w:rPr>
        <w:t>Безбедност хране и производа.</w:t>
      </w:r>
      <w:r>
        <w:rPr>
          <w:rFonts w:ascii="Arial Narrow" w:eastAsia="Arial Narrow" w:hAnsi="Arial Narrow" w:cs="Arial Narrow"/>
          <w:color w:val="212121"/>
        </w:rPr>
        <w:t xml:space="preserve"> Националне инспекције у домену безбедности исхране су такође реформисане у протеклих петнаест година. Реорганизација је довела до нове институционалне структуре Тако је прво формирана Nederlandse Voedsel- en Warenautoriteit (NVWA) – Холандска агенција за безбедност хране и производа намењених потрошачима која се налази унутар Министарства привреде, али извештава и Минстарство Здравља, формирана у два корака. У првом кораку, 2002. године дошло је до обједињавања надзора меса и производа од меса, са надзором производа за широку потрошњу (Keuringsdienst van Waren). Оба надзора стављена су под капу VWA, да би 2006. године биле у попуности спојене. NVWA је такође спровела унутрашњу реорганизацију како би њена структура боље одражавала модерни приступ безбедности исхране и потрошача. Треба напоменути да су поменутом спајању претходила спајања мањих области надзора како хоризонталних (више области), тако и националних са регионалним. Треба такође напоменути да су неке специфичне функције и даље ван мандата  NVWA -јаја, млеко и млечни производи. Ове области су делегиране приватном сектор (COKZ, NCAE)</w:t>
      </w:r>
      <w:r>
        <w:rPr>
          <w:rFonts w:ascii="Arial Narrow" w:eastAsia="Arial Narrow" w:hAnsi="Arial Narrow" w:cs="Arial Narrow"/>
          <w:color w:val="212121"/>
          <w:vertAlign w:val="superscript"/>
        </w:rPr>
        <w:footnoteReference w:id="29"/>
      </w:r>
      <w:r>
        <w:rPr>
          <w:rFonts w:ascii="Arial Narrow" w:eastAsia="Arial Narrow" w:hAnsi="Arial Narrow" w:cs="Arial Narrow"/>
          <w:color w:val="212121"/>
        </w:rPr>
        <w:t xml:space="preserve">, тако да лиценцирани субјекти спроводе надзор. Реч је делом и о историјском наслеђу, јер је Холандија тежила да неки сектори буду дрегулисани. Ипак, са симплификацијом и затварањем неких тела приватног сектора (schappen) односи у појединим областима се мењају, али је делегирање приватном сектору једна од специфичности холандског система. Процес консолидације у овом сектору је био релативно спор и комплексан, јер је првобитно надзор спровођен од стране локалних власти.Коначан резултат је да у Холандији постоји не тако уобичајена стуктура у којој је надзор хране и других производа обједињен. То није толико неуобичајен, али је ређи приступ надзору у овој области. У другој фази, Холандска агенција за безбедност гране и производа намњених потрошачима је додатно реформисана, тако што су интегрисане и пољопривредна инспекција </w:t>
      </w:r>
    </w:p>
    <w:p w:rsidR="009E6E13" w:rsidRDefault="00F711DE">
      <w:pPr>
        <w:numPr>
          <w:ilvl w:val="0"/>
          <w:numId w:val="20"/>
        </w:numPr>
        <w:pBdr>
          <w:top w:val="nil"/>
          <w:left w:val="nil"/>
          <w:bottom w:val="nil"/>
          <w:right w:val="nil"/>
          <w:between w:val="nil"/>
        </w:pBdr>
        <w:spacing w:line="276" w:lineRule="auto"/>
        <w:jc w:val="both"/>
        <w:rPr>
          <w:color w:val="212121"/>
        </w:rPr>
      </w:pPr>
      <w:r>
        <w:rPr>
          <w:rFonts w:ascii="Arial Narrow" w:eastAsia="Arial Narrow" w:hAnsi="Arial Narrow" w:cs="Arial Narrow"/>
          <w:b/>
          <w:color w:val="212121"/>
        </w:rPr>
        <w:t>Образовање.</w:t>
      </w:r>
      <w:r>
        <w:rPr>
          <w:rFonts w:ascii="Arial Narrow" w:eastAsia="Arial Narrow" w:hAnsi="Arial Narrow" w:cs="Arial Narrow"/>
          <w:color w:val="212121"/>
        </w:rPr>
        <w:t xml:space="preserve"> Инспекција која није била предмет спајања и припајања је Просветни инспекторат (Inspectie van het Onderwijs). Инспекторат функционише као тело (</w:t>
      </w:r>
      <w:r>
        <w:rPr>
          <w:color w:val="000000"/>
        </w:rPr>
        <w:t>buitendienst)</w:t>
      </w:r>
      <w:r>
        <w:rPr>
          <w:rFonts w:ascii="Arial Narrow" w:eastAsia="Arial Narrow" w:hAnsi="Arial Narrow" w:cs="Arial Narrow"/>
          <w:color w:val="212121"/>
        </w:rPr>
        <w:t xml:space="preserve"> унутар Министарства образовања, при чему има висок степен независности. Просветни инспекторат је основан 1801. године. Тренутно има око 500 запослених, од чега су 20 такозвани стратешки инспектори, старији саветници или саветници за односе са јавношћу, око 230 просветних инспектора и чак 230 запослених који су помоћно особље. Инпекција спроводи надзор како над предшколским установама, основним и средњим школама, тако и над универзитетима. Објекти надзора су школе, а не запослени. Инспекција не врши надзор над локалним самоуправама. Питања надзора уређена су Законом о надзору у области образовања.</w:t>
      </w:r>
    </w:p>
    <w:p w:rsidR="009E6E13" w:rsidRDefault="00F711DE">
      <w:pPr>
        <w:numPr>
          <w:ilvl w:val="0"/>
          <w:numId w:val="20"/>
        </w:numPr>
        <w:pBdr>
          <w:top w:val="nil"/>
          <w:left w:val="nil"/>
          <w:bottom w:val="nil"/>
          <w:right w:val="nil"/>
          <w:between w:val="nil"/>
        </w:pBdr>
        <w:spacing w:line="276" w:lineRule="auto"/>
        <w:jc w:val="both"/>
        <w:rPr>
          <w:color w:val="212121"/>
        </w:rPr>
      </w:pPr>
      <w:r>
        <w:rPr>
          <w:rFonts w:ascii="Arial Narrow" w:eastAsia="Arial Narrow" w:hAnsi="Arial Narrow" w:cs="Arial Narrow"/>
          <w:b/>
          <w:color w:val="212121"/>
        </w:rPr>
        <w:t>Саобраћај и животна средина.</w:t>
      </w:r>
      <w:r>
        <w:rPr>
          <w:rFonts w:ascii="Arial Narrow" w:eastAsia="Arial Narrow" w:hAnsi="Arial Narrow" w:cs="Arial Narrow"/>
          <w:color w:val="212121"/>
        </w:rPr>
        <w:t xml:space="preserve"> Инспекторат за животну средину и транспорт је тело у оквиру Министарства за инфраструктуру и јавне радове. Овај инспекторат запошљава више од 1100 запослених који врше надзор у области безбедности саобраћаја, грађевинских радова и животне средине.</w:t>
      </w:r>
    </w:p>
    <w:p w:rsidR="009E6E13" w:rsidRDefault="00F711DE">
      <w:pPr>
        <w:numPr>
          <w:ilvl w:val="0"/>
          <w:numId w:val="20"/>
        </w:numPr>
        <w:pBdr>
          <w:top w:val="nil"/>
          <w:left w:val="nil"/>
          <w:bottom w:val="nil"/>
          <w:right w:val="nil"/>
          <w:between w:val="nil"/>
        </w:pBdr>
        <w:spacing w:line="276" w:lineRule="auto"/>
        <w:jc w:val="both"/>
        <w:rPr>
          <w:color w:val="212121"/>
        </w:rPr>
      </w:pPr>
      <w:r>
        <w:rPr>
          <w:rFonts w:ascii="Arial Narrow" w:eastAsia="Arial Narrow" w:hAnsi="Arial Narrow" w:cs="Arial Narrow"/>
          <w:color w:val="212121"/>
        </w:rPr>
        <w:t>У последње две године установљено је надзорно тело у обласи нуклеарне безбедности и радијације, а такође је дошло и до спајања Здравственог инспектората и Инспектората за младе.</w:t>
      </w:r>
    </w:p>
    <w:p w:rsidR="009E6E13" w:rsidRDefault="009E6E13">
      <w:pPr>
        <w:pBdr>
          <w:top w:val="nil"/>
          <w:left w:val="nil"/>
          <w:bottom w:val="nil"/>
          <w:right w:val="nil"/>
          <w:between w:val="nil"/>
        </w:pBdr>
        <w:spacing w:line="276" w:lineRule="auto"/>
        <w:ind w:left="720" w:hanging="720"/>
        <w:rPr>
          <w:rFonts w:ascii="Arial Narrow" w:eastAsia="Arial Narrow" w:hAnsi="Arial Narrow" w:cs="Arial Narrow"/>
          <w:color w:val="212121"/>
        </w:rPr>
      </w:pPr>
    </w:p>
    <w:p w:rsidR="009E6E13" w:rsidRDefault="009E6E13">
      <w:pPr>
        <w:pBdr>
          <w:top w:val="nil"/>
          <w:left w:val="nil"/>
          <w:bottom w:val="nil"/>
          <w:right w:val="nil"/>
          <w:between w:val="nil"/>
        </w:pBdr>
        <w:spacing w:line="276" w:lineRule="auto"/>
        <w:ind w:left="720" w:hanging="720"/>
        <w:rPr>
          <w:rFonts w:ascii="Arial Narrow" w:eastAsia="Arial Narrow" w:hAnsi="Arial Narrow" w:cs="Arial Narrow"/>
          <w:color w:val="212121"/>
        </w:rPr>
      </w:pPr>
    </w:p>
    <w:p w:rsidR="009E6E13" w:rsidRDefault="009E6E13">
      <w:pPr>
        <w:pBdr>
          <w:top w:val="nil"/>
          <w:left w:val="nil"/>
          <w:bottom w:val="nil"/>
          <w:right w:val="nil"/>
          <w:between w:val="nil"/>
        </w:pBdr>
        <w:spacing w:line="276" w:lineRule="auto"/>
        <w:ind w:left="720" w:hanging="720"/>
        <w:rPr>
          <w:rFonts w:ascii="Arial Narrow" w:eastAsia="Arial Narrow" w:hAnsi="Arial Narrow" w:cs="Arial Narrow"/>
          <w:color w:val="212121"/>
        </w:rPr>
      </w:pPr>
    </w:p>
    <w:p w:rsidR="009E6E13" w:rsidRDefault="009E6E13">
      <w:pPr>
        <w:pBdr>
          <w:top w:val="nil"/>
          <w:left w:val="nil"/>
          <w:bottom w:val="nil"/>
          <w:right w:val="nil"/>
          <w:between w:val="nil"/>
        </w:pBdr>
        <w:spacing w:line="276" w:lineRule="auto"/>
        <w:ind w:left="720" w:hanging="720"/>
        <w:rPr>
          <w:rFonts w:ascii="Arial Narrow" w:eastAsia="Arial Narrow" w:hAnsi="Arial Narrow" w:cs="Arial Narrow"/>
          <w:color w:val="212121"/>
        </w:rPr>
      </w:pPr>
    </w:p>
    <w:p w:rsidR="009E6E13" w:rsidRDefault="009E6E13">
      <w:pPr>
        <w:pBdr>
          <w:top w:val="nil"/>
          <w:left w:val="nil"/>
          <w:bottom w:val="nil"/>
          <w:right w:val="nil"/>
          <w:between w:val="nil"/>
        </w:pBdr>
        <w:spacing w:line="276" w:lineRule="auto"/>
        <w:ind w:left="720" w:hanging="720"/>
        <w:rPr>
          <w:rFonts w:ascii="Arial Narrow" w:eastAsia="Arial Narrow" w:hAnsi="Arial Narrow" w:cs="Arial Narrow"/>
          <w:color w:val="212121"/>
        </w:rPr>
      </w:pPr>
    </w:p>
    <w:p w:rsidR="009E6E13" w:rsidRDefault="009E6E13">
      <w:pPr>
        <w:pBdr>
          <w:top w:val="nil"/>
          <w:left w:val="nil"/>
          <w:bottom w:val="nil"/>
          <w:right w:val="nil"/>
          <w:between w:val="nil"/>
        </w:pBdr>
        <w:spacing w:line="276" w:lineRule="auto"/>
        <w:ind w:left="720" w:hanging="720"/>
        <w:rPr>
          <w:rFonts w:ascii="Arial Narrow" w:eastAsia="Arial Narrow" w:hAnsi="Arial Narrow" w:cs="Arial Narrow"/>
          <w:color w:val="212121"/>
        </w:rPr>
      </w:pPr>
    </w:p>
    <w:p w:rsidR="009E6E13" w:rsidRDefault="009E6E13">
      <w:pPr>
        <w:pBdr>
          <w:top w:val="nil"/>
          <w:left w:val="nil"/>
          <w:bottom w:val="nil"/>
          <w:right w:val="nil"/>
          <w:between w:val="nil"/>
        </w:pBdr>
        <w:spacing w:line="276" w:lineRule="auto"/>
        <w:ind w:left="720" w:hanging="720"/>
        <w:rPr>
          <w:rFonts w:ascii="Arial Narrow" w:eastAsia="Arial Narrow" w:hAnsi="Arial Narrow" w:cs="Arial Narrow"/>
          <w:color w:val="212121"/>
        </w:rPr>
      </w:pPr>
    </w:p>
    <w:p w:rsidR="009E6E13" w:rsidRDefault="009E6E13">
      <w:pPr>
        <w:pBdr>
          <w:top w:val="nil"/>
          <w:left w:val="nil"/>
          <w:bottom w:val="nil"/>
          <w:right w:val="nil"/>
          <w:between w:val="nil"/>
        </w:pBdr>
        <w:spacing w:line="276" w:lineRule="auto"/>
        <w:ind w:left="720" w:hanging="720"/>
        <w:rPr>
          <w:rFonts w:ascii="Arial Narrow" w:eastAsia="Arial Narrow" w:hAnsi="Arial Narrow" w:cs="Arial Narrow"/>
          <w:color w:val="212121"/>
        </w:rPr>
      </w:pPr>
    </w:p>
    <w:p w:rsidR="009E6E13" w:rsidRDefault="009E6E13">
      <w:pPr>
        <w:pBdr>
          <w:top w:val="nil"/>
          <w:left w:val="nil"/>
          <w:bottom w:val="nil"/>
          <w:right w:val="nil"/>
          <w:between w:val="nil"/>
        </w:pBdr>
        <w:spacing w:line="276" w:lineRule="auto"/>
        <w:ind w:left="720" w:hanging="720"/>
        <w:rPr>
          <w:rFonts w:ascii="Arial Narrow" w:eastAsia="Arial Narrow" w:hAnsi="Arial Narrow" w:cs="Arial Narrow"/>
          <w:color w:val="212121"/>
        </w:rPr>
      </w:pPr>
    </w:p>
    <w:p w:rsidR="009E6E13" w:rsidRDefault="009E6E13">
      <w:pPr>
        <w:pBdr>
          <w:top w:val="nil"/>
          <w:left w:val="nil"/>
          <w:bottom w:val="nil"/>
          <w:right w:val="nil"/>
          <w:between w:val="nil"/>
        </w:pBdr>
        <w:spacing w:line="276" w:lineRule="auto"/>
        <w:ind w:left="720" w:hanging="720"/>
        <w:rPr>
          <w:rFonts w:ascii="Arial Narrow" w:eastAsia="Arial Narrow" w:hAnsi="Arial Narrow" w:cs="Arial Narrow"/>
          <w:color w:val="212121"/>
        </w:rPr>
      </w:pPr>
    </w:p>
    <w:p w:rsidR="009E6E13" w:rsidRDefault="009E6E13">
      <w:pPr>
        <w:pBdr>
          <w:top w:val="nil"/>
          <w:left w:val="nil"/>
          <w:bottom w:val="nil"/>
          <w:right w:val="nil"/>
          <w:between w:val="nil"/>
        </w:pBdr>
        <w:spacing w:after="160" w:line="276" w:lineRule="auto"/>
        <w:ind w:left="720" w:hanging="720"/>
        <w:rPr>
          <w:rFonts w:ascii="Arial Narrow" w:eastAsia="Arial Narrow" w:hAnsi="Arial Narrow" w:cs="Arial Narrow"/>
          <w:color w:val="212121"/>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color w:val="212121"/>
        </w:rPr>
        <w:t xml:space="preserve">Табела приказује спајања и припајања, као и број запослених у националним инспекцијама у Холандији. </w:t>
      </w:r>
    </w:p>
    <w:p w:rsidR="009E6E13" w:rsidRDefault="00F711DE">
      <w:pPr>
        <w:pBdr>
          <w:top w:val="nil"/>
          <w:left w:val="nil"/>
          <w:bottom w:val="nil"/>
          <w:right w:val="nil"/>
          <w:between w:val="nil"/>
        </w:pBdr>
        <w:spacing w:after="160" w:line="276" w:lineRule="auto"/>
        <w:jc w:val="center"/>
        <w:rPr>
          <w:rFonts w:ascii="Arial Narrow" w:eastAsia="Arial Narrow" w:hAnsi="Arial Narrow" w:cs="Arial Narrow"/>
          <w:color w:val="212121"/>
        </w:rPr>
      </w:pPr>
      <w:r>
        <w:rPr>
          <w:rFonts w:ascii="Arial Narrow" w:eastAsia="Arial Narrow" w:hAnsi="Arial Narrow" w:cs="Arial Narrow"/>
          <w:color w:val="212121"/>
          <w:sz w:val="20"/>
          <w:szCs w:val="20"/>
        </w:rPr>
        <w:t>Графикон. 1 Приказ спајања и припајања у оквиру реформе холандских националних инспектората</w:t>
      </w:r>
    </w:p>
    <w:tbl>
      <w:tblPr>
        <w:tblStyle w:val="afffffffff2"/>
        <w:tblW w:w="9351" w:type="dxa"/>
        <w:tblBorders>
          <w:top w:val="single" w:sz="8" w:space="0" w:color="70AD47"/>
          <w:left w:val="single" w:sz="8" w:space="0" w:color="70AD47"/>
          <w:bottom w:val="single" w:sz="8" w:space="0" w:color="70AD47"/>
          <w:right w:val="single" w:sz="8" w:space="0" w:color="70AD47"/>
          <w:insideH w:val="single" w:sz="4" w:space="0" w:color="000000"/>
          <w:insideV w:val="single" w:sz="4" w:space="0" w:color="000000"/>
        </w:tblBorders>
        <w:tblLayout w:type="fixed"/>
        <w:tblLook w:val="0000" w:firstRow="0" w:lastRow="0" w:firstColumn="0" w:lastColumn="0" w:noHBand="0" w:noVBand="0"/>
      </w:tblPr>
      <w:tblGrid>
        <w:gridCol w:w="6336"/>
        <w:gridCol w:w="561"/>
        <w:gridCol w:w="2454"/>
      </w:tblGrid>
      <w:tr w:rsidR="009E6E13">
        <w:tc>
          <w:tcPr>
            <w:tcW w:w="0" w:type="auto"/>
            <w:vMerge w:val="restart"/>
          </w:tcPr>
          <w:p w:rsidR="009E6E13" w:rsidRDefault="00F711DE">
            <w:pPr>
              <w:pBdr>
                <w:top w:val="nil"/>
                <w:left w:val="nil"/>
                <w:bottom w:val="nil"/>
                <w:right w:val="nil"/>
                <w:between w:val="nil"/>
              </w:pBdr>
              <w:rPr>
                <w:rFonts w:ascii="Arial Narrow" w:eastAsia="Arial Narrow" w:hAnsi="Arial Narrow" w:cs="Arial Narrow"/>
                <w:color w:val="212121"/>
              </w:rPr>
            </w:pPr>
            <w:r>
              <w:rPr>
                <w:rFonts w:ascii="Verdana" w:eastAsia="Verdana" w:hAnsi="Verdana" w:cs="Verdana"/>
                <w:noProof/>
                <w:color w:val="000000"/>
                <w:sz w:val="28"/>
                <w:szCs w:val="28"/>
                <w:lang w:val="en-US" w:eastAsia="en-US"/>
              </w:rPr>
              <w:drawing>
                <wp:inline distT="0" distB="0" distL="114300" distR="114300">
                  <wp:extent cx="3903980" cy="6266180"/>
                  <wp:effectExtent l="0" t="0" r="0" b="0"/>
                  <wp:docPr id="6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23"/>
                          <a:srcRect/>
                          <a:stretch>
                            <a:fillRect/>
                          </a:stretch>
                        </pic:blipFill>
                        <pic:spPr>
                          <a:xfrm>
                            <a:off x="0" y="0"/>
                            <a:ext cx="3903980" cy="6266180"/>
                          </a:xfrm>
                          <a:prstGeom prst="rect">
                            <a:avLst/>
                          </a:prstGeom>
                          <a:ln/>
                        </pic:spPr>
                      </pic:pic>
                    </a:graphicData>
                  </a:graphic>
                </wp:inline>
              </w:drawing>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 xml:space="preserve">IVH </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Inspectie Volkshuisvesting (становање)</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FF"/>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IMH</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Inspectie Milieuhygiëne (животна средина)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FF"/>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IRO</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Inspectie voor de Ruimtelijke Ordening (просторно планирање)</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FF"/>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VI</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VROM-Inspectie (становање, просторно планирање и животна средина)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FF"/>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ILT</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Inspectie Leefbaarheid en Transport (животно окружење и транспорт)</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FF"/>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339966"/>
                <w:sz w:val="12"/>
                <w:szCs w:val="12"/>
              </w:rPr>
              <w:t>RVI</w:t>
            </w:r>
          </w:p>
        </w:tc>
        <w:tc>
          <w:tcPr>
            <w:tcW w:w="0" w:type="auto"/>
          </w:tcPr>
          <w:p w:rsidR="009E6E13" w:rsidRDefault="006975F9">
            <w:pPr>
              <w:pBdr>
                <w:top w:val="nil"/>
                <w:left w:val="nil"/>
                <w:bottom w:val="nil"/>
                <w:right w:val="nil"/>
                <w:between w:val="nil"/>
              </w:pBdr>
              <w:rPr>
                <w:rFonts w:ascii="Arial Narrow" w:eastAsia="Arial Narrow" w:hAnsi="Arial Narrow" w:cs="Arial Narrow"/>
                <w:color w:val="0000FF"/>
                <w:sz w:val="12"/>
                <w:szCs w:val="12"/>
              </w:rPr>
            </w:pPr>
            <w:hyperlink r:id="rId124">
              <w:r w:rsidR="00F711DE">
                <w:rPr>
                  <w:rFonts w:ascii="Arial Narrow" w:eastAsia="Arial Narrow" w:hAnsi="Arial Narrow" w:cs="Arial Narrow"/>
                  <w:color w:val="339966"/>
                  <w:sz w:val="12"/>
                  <w:szCs w:val="12"/>
                  <w:highlight w:val="white"/>
                  <w:u w:val="single"/>
                </w:rPr>
                <w:t>Rijksverkeersinspectie</w:t>
              </w:r>
            </w:hyperlink>
            <w:r w:rsidR="00F711DE">
              <w:rPr>
                <w:rFonts w:ascii="Arial Narrow" w:eastAsia="Arial Narrow" w:hAnsi="Arial Narrow" w:cs="Arial Narrow"/>
                <w:color w:val="339966"/>
                <w:sz w:val="12"/>
                <w:szCs w:val="12"/>
              </w:rPr>
              <w:t xml:space="preserve"> (друмски саобраћај)</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FF"/>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SI</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highlight w:val="white"/>
                <w:u w:val="single"/>
              </w:rPr>
            </w:pPr>
            <w:r>
              <w:rPr>
                <w:rFonts w:ascii="Arial Narrow" w:eastAsia="Arial Narrow" w:hAnsi="Arial Narrow" w:cs="Arial Narrow"/>
                <w:color w:val="339966"/>
                <w:sz w:val="12"/>
                <w:szCs w:val="12"/>
              </w:rPr>
              <w:t>Scheepvaartinspectie (пловидба)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highlight w:val="white"/>
                <w:u w:val="single"/>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NLA</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Nederlandse Luchtvaart Autoriteit (аеро)</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HDL</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Handhavingsdienst Luchtvaart (ваздухопловна)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IVW</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Inspectie Verkeer &amp; Waterstaat (Саобраћај)</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66FF"/>
                <w:sz w:val="12"/>
                <w:szCs w:val="12"/>
              </w:rPr>
              <w:t>AT</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66FF"/>
                <w:sz w:val="12"/>
                <w:szCs w:val="12"/>
              </w:rPr>
              <w:t>Agentschap Telecom (телекомуникациона)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66FF"/>
                <w:sz w:val="12"/>
                <w:szCs w:val="12"/>
              </w:rPr>
            </w:pPr>
            <w:r>
              <w:rPr>
                <w:rFonts w:ascii="Arial Narrow" w:eastAsia="Arial Narrow" w:hAnsi="Arial Narrow" w:cs="Arial Narrow"/>
                <w:color w:val="000000"/>
                <w:sz w:val="12"/>
                <w:szCs w:val="12"/>
              </w:rPr>
              <w:t>SodM</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66FF"/>
                <w:sz w:val="12"/>
                <w:szCs w:val="12"/>
              </w:rPr>
            </w:pPr>
            <w:r>
              <w:rPr>
                <w:rFonts w:ascii="Arial Narrow" w:eastAsia="Arial Narrow" w:hAnsi="Arial Narrow" w:cs="Arial Narrow"/>
                <w:color w:val="000000"/>
                <w:sz w:val="12"/>
                <w:szCs w:val="12"/>
              </w:rPr>
              <w:t>Staatstoezicht op de Mijnen (рударска)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66FF"/>
                <w:sz w:val="12"/>
                <w:szCs w:val="12"/>
              </w:rPr>
            </w:pPr>
          </w:p>
        </w:tc>
        <w:tc>
          <w:tcPr>
            <w:tcW w:w="0" w:type="auto"/>
            <w:shd w:val="clear" w:color="auto" w:fill="FFFF00"/>
          </w:tcPr>
          <w:p w:rsidR="009E6E13" w:rsidRDefault="00F711DE">
            <w:pPr>
              <w:pBdr>
                <w:top w:val="nil"/>
                <w:left w:val="nil"/>
                <w:bottom w:val="nil"/>
                <w:right w:val="nil"/>
                <w:between w:val="nil"/>
              </w:pBdr>
              <w:rPr>
                <w:rFonts w:ascii="Arial Narrow" w:eastAsia="Arial Narrow" w:hAnsi="Arial Narrow" w:cs="Arial Narrow"/>
                <w:color w:val="000000"/>
                <w:sz w:val="12"/>
                <w:szCs w:val="12"/>
              </w:rPr>
            </w:pPr>
            <w:r>
              <w:rPr>
                <w:rFonts w:ascii="Arial Narrow" w:eastAsia="Arial Narrow" w:hAnsi="Arial Narrow" w:cs="Arial Narrow"/>
                <w:color w:val="FF0000"/>
                <w:sz w:val="12"/>
                <w:szCs w:val="12"/>
              </w:rPr>
              <w:t>AI</w:t>
            </w:r>
          </w:p>
        </w:tc>
        <w:tc>
          <w:tcPr>
            <w:tcW w:w="0" w:type="auto"/>
            <w:shd w:val="clear" w:color="auto" w:fill="FFFF00"/>
          </w:tcPr>
          <w:p w:rsidR="009E6E13" w:rsidRDefault="00F711DE">
            <w:pPr>
              <w:pBdr>
                <w:top w:val="nil"/>
                <w:left w:val="nil"/>
                <w:bottom w:val="nil"/>
                <w:right w:val="nil"/>
                <w:between w:val="nil"/>
              </w:pBdr>
              <w:rPr>
                <w:rFonts w:ascii="Arial Narrow" w:eastAsia="Arial Narrow" w:hAnsi="Arial Narrow" w:cs="Arial Narrow"/>
                <w:color w:val="000000"/>
                <w:sz w:val="12"/>
                <w:szCs w:val="12"/>
              </w:rPr>
            </w:pPr>
            <w:r>
              <w:rPr>
                <w:rFonts w:ascii="Arial Narrow" w:eastAsia="Arial Narrow" w:hAnsi="Arial Narrow" w:cs="Arial Narrow"/>
                <w:color w:val="FF0000"/>
                <w:sz w:val="12"/>
                <w:szCs w:val="12"/>
              </w:rPr>
              <w:t>Arbeidsinspectie (рад)</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0" w:type="auto"/>
            <w:shd w:val="clear" w:color="auto" w:fill="FFFF00"/>
          </w:tcPr>
          <w:p w:rsidR="009E6E13" w:rsidRDefault="00F711DE">
            <w:pPr>
              <w:pBdr>
                <w:top w:val="nil"/>
                <w:left w:val="nil"/>
                <w:bottom w:val="nil"/>
                <w:right w:val="nil"/>
                <w:between w:val="nil"/>
              </w:pBdr>
              <w:rPr>
                <w:rFonts w:ascii="Arial Narrow" w:eastAsia="Arial Narrow" w:hAnsi="Arial Narrow" w:cs="Arial Narrow"/>
                <w:color w:val="FF0000"/>
                <w:sz w:val="12"/>
                <w:szCs w:val="12"/>
              </w:rPr>
            </w:pPr>
            <w:r>
              <w:rPr>
                <w:rFonts w:ascii="Arial Narrow" w:eastAsia="Arial Narrow" w:hAnsi="Arial Narrow" w:cs="Arial Narrow"/>
                <w:color w:val="FF0000"/>
                <w:sz w:val="12"/>
                <w:szCs w:val="12"/>
              </w:rPr>
              <w:t>CTSV</w:t>
            </w:r>
          </w:p>
        </w:tc>
        <w:tc>
          <w:tcPr>
            <w:tcW w:w="0" w:type="auto"/>
            <w:shd w:val="clear" w:color="auto" w:fill="FFFF00"/>
          </w:tcPr>
          <w:p w:rsidR="009E6E13" w:rsidRDefault="00F711DE">
            <w:pPr>
              <w:pBdr>
                <w:top w:val="nil"/>
                <w:left w:val="nil"/>
                <w:bottom w:val="nil"/>
                <w:right w:val="nil"/>
                <w:between w:val="nil"/>
              </w:pBdr>
              <w:rPr>
                <w:rFonts w:ascii="Arial Narrow" w:eastAsia="Arial Narrow" w:hAnsi="Arial Narrow" w:cs="Arial Narrow"/>
                <w:color w:val="FF0000"/>
                <w:sz w:val="12"/>
                <w:szCs w:val="12"/>
              </w:rPr>
            </w:pPr>
            <w:r>
              <w:rPr>
                <w:rFonts w:ascii="Arial Narrow" w:eastAsia="Arial Narrow" w:hAnsi="Arial Narrow" w:cs="Arial Narrow"/>
                <w:color w:val="FF0000"/>
                <w:sz w:val="12"/>
                <w:szCs w:val="12"/>
              </w:rPr>
              <w:t>College van Toezicht Sociale Verzekeringen (социјална заштита)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FF0000"/>
                <w:sz w:val="12"/>
                <w:szCs w:val="12"/>
              </w:rPr>
            </w:pPr>
          </w:p>
        </w:tc>
        <w:tc>
          <w:tcPr>
            <w:tcW w:w="0" w:type="auto"/>
            <w:shd w:val="clear" w:color="auto" w:fill="FFFF00"/>
          </w:tcPr>
          <w:p w:rsidR="009E6E13" w:rsidRDefault="00F711DE">
            <w:pPr>
              <w:pBdr>
                <w:top w:val="nil"/>
                <w:left w:val="nil"/>
                <w:bottom w:val="nil"/>
                <w:right w:val="nil"/>
                <w:between w:val="nil"/>
              </w:pBdr>
              <w:rPr>
                <w:rFonts w:ascii="Arial Narrow" w:eastAsia="Arial Narrow" w:hAnsi="Arial Narrow" w:cs="Arial Narrow"/>
                <w:color w:val="FF0000"/>
                <w:sz w:val="12"/>
                <w:szCs w:val="12"/>
              </w:rPr>
            </w:pPr>
            <w:r>
              <w:rPr>
                <w:rFonts w:ascii="Arial Narrow" w:eastAsia="Arial Narrow" w:hAnsi="Arial Narrow" w:cs="Arial Narrow"/>
                <w:color w:val="FF0000"/>
                <w:sz w:val="12"/>
                <w:szCs w:val="12"/>
              </w:rPr>
              <w:t>IWI</w:t>
            </w:r>
          </w:p>
        </w:tc>
        <w:tc>
          <w:tcPr>
            <w:tcW w:w="0" w:type="auto"/>
            <w:shd w:val="clear" w:color="auto" w:fill="FFFF00"/>
          </w:tcPr>
          <w:p w:rsidR="009E6E13" w:rsidRDefault="00F711DE">
            <w:pPr>
              <w:pBdr>
                <w:top w:val="nil"/>
                <w:left w:val="nil"/>
                <w:bottom w:val="nil"/>
                <w:right w:val="nil"/>
                <w:between w:val="nil"/>
              </w:pBdr>
              <w:rPr>
                <w:rFonts w:ascii="Arial Narrow" w:eastAsia="Arial Narrow" w:hAnsi="Arial Narrow" w:cs="Arial Narrow"/>
                <w:color w:val="FF0000"/>
                <w:sz w:val="12"/>
                <w:szCs w:val="12"/>
              </w:rPr>
            </w:pPr>
            <w:r>
              <w:rPr>
                <w:rFonts w:ascii="Arial Narrow" w:eastAsia="Arial Narrow" w:hAnsi="Arial Narrow" w:cs="Arial Narrow"/>
                <w:color w:val="FF0000"/>
                <w:sz w:val="12"/>
                <w:szCs w:val="12"/>
              </w:rPr>
              <w:t>Inspectie Werk en Inkomen (рад и запошљавање)</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FF0000"/>
                <w:sz w:val="12"/>
                <w:szCs w:val="12"/>
              </w:rPr>
            </w:pPr>
          </w:p>
        </w:tc>
        <w:tc>
          <w:tcPr>
            <w:tcW w:w="0" w:type="auto"/>
            <w:shd w:val="clear" w:color="auto" w:fill="FFFF00"/>
          </w:tcPr>
          <w:p w:rsidR="009E6E13" w:rsidRDefault="00F711DE">
            <w:pPr>
              <w:pBdr>
                <w:top w:val="nil"/>
                <w:left w:val="nil"/>
                <w:bottom w:val="nil"/>
                <w:right w:val="nil"/>
                <w:between w:val="nil"/>
              </w:pBdr>
              <w:rPr>
                <w:rFonts w:ascii="Arial Narrow" w:eastAsia="Arial Narrow" w:hAnsi="Arial Narrow" w:cs="Arial Narrow"/>
                <w:color w:val="FF0000"/>
                <w:sz w:val="12"/>
                <w:szCs w:val="12"/>
              </w:rPr>
            </w:pPr>
            <w:r>
              <w:rPr>
                <w:rFonts w:ascii="Arial Narrow" w:eastAsia="Arial Narrow" w:hAnsi="Arial Narrow" w:cs="Arial Narrow"/>
                <w:color w:val="FF0000"/>
                <w:sz w:val="12"/>
                <w:szCs w:val="12"/>
              </w:rPr>
              <w:t>SIOD</w:t>
            </w:r>
          </w:p>
        </w:tc>
        <w:tc>
          <w:tcPr>
            <w:tcW w:w="0" w:type="auto"/>
            <w:shd w:val="clear" w:color="auto" w:fill="FFFF00"/>
          </w:tcPr>
          <w:p w:rsidR="009E6E13" w:rsidRDefault="00F711DE">
            <w:pPr>
              <w:pBdr>
                <w:top w:val="nil"/>
                <w:left w:val="nil"/>
                <w:bottom w:val="nil"/>
                <w:right w:val="nil"/>
                <w:between w:val="nil"/>
              </w:pBdr>
              <w:rPr>
                <w:rFonts w:ascii="Arial Narrow" w:eastAsia="Arial Narrow" w:hAnsi="Arial Narrow" w:cs="Arial Narrow"/>
                <w:color w:val="FF0000"/>
                <w:sz w:val="12"/>
                <w:szCs w:val="12"/>
              </w:rPr>
            </w:pPr>
            <w:r>
              <w:rPr>
                <w:rFonts w:ascii="Arial Narrow" w:eastAsia="Arial Narrow" w:hAnsi="Arial Narrow" w:cs="Arial Narrow"/>
                <w:color w:val="FF0000"/>
                <w:sz w:val="12"/>
                <w:szCs w:val="12"/>
              </w:rPr>
              <w:t>Sociale Inlichtingen- en Opsporingsdienst (социјални криминал)</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FF0000"/>
                <w:sz w:val="12"/>
                <w:szCs w:val="12"/>
              </w:rPr>
            </w:pPr>
          </w:p>
        </w:tc>
        <w:tc>
          <w:tcPr>
            <w:tcW w:w="0" w:type="auto"/>
            <w:shd w:val="clear" w:color="auto" w:fill="FFFF00"/>
          </w:tcPr>
          <w:p w:rsidR="009E6E13" w:rsidRDefault="00F711DE">
            <w:pPr>
              <w:pBdr>
                <w:top w:val="nil"/>
                <w:left w:val="nil"/>
                <w:bottom w:val="nil"/>
                <w:right w:val="nil"/>
                <w:between w:val="nil"/>
              </w:pBdr>
              <w:rPr>
                <w:rFonts w:ascii="Arial Narrow" w:eastAsia="Arial Narrow" w:hAnsi="Arial Narrow" w:cs="Arial Narrow"/>
                <w:color w:val="FF0000"/>
                <w:sz w:val="12"/>
                <w:szCs w:val="12"/>
              </w:rPr>
            </w:pPr>
            <w:r>
              <w:rPr>
                <w:rFonts w:ascii="Arial Narrow" w:eastAsia="Arial Narrow" w:hAnsi="Arial Narrow" w:cs="Arial Narrow"/>
                <w:color w:val="FF0000"/>
                <w:sz w:val="12"/>
                <w:szCs w:val="12"/>
              </w:rPr>
              <w:t>ISZW</w:t>
            </w:r>
          </w:p>
        </w:tc>
        <w:tc>
          <w:tcPr>
            <w:tcW w:w="0" w:type="auto"/>
            <w:shd w:val="clear" w:color="auto" w:fill="FFFF00"/>
          </w:tcPr>
          <w:p w:rsidR="009E6E13" w:rsidRDefault="00F711DE">
            <w:pPr>
              <w:pBdr>
                <w:top w:val="nil"/>
                <w:left w:val="nil"/>
                <w:bottom w:val="nil"/>
                <w:right w:val="nil"/>
                <w:between w:val="nil"/>
              </w:pBdr>
              <w:rPr>
                <w:color w:val="000000"/>
              </w:rPr>
            </w:pPr>
            <w:r>
              <w:rPr>
                <w:rFonts w:ascii="Arial Narrow" w:eastAsia="Arial Narrow" w:hAnsi="Arial Narrow" w:cs="Arial Narrow"/>
                <w:color w:val="FF0000"/>
                <w:sz w:val="12"/>
                <w:szCs w:val="12"/>
              </w:rPr>
              <w:t>Inspectie SZW (социјална питања и запошљавање)</w:t>
            </w:r>
          </w:p>
        </w:tc>
      </w:tr>
      <w:tr w:rsidR="009E6E13">
        <w:tc>
          <w:tcPr>
            <w:tcW w:w="0" w:type="auto"/>
            <w:vMerge/>
          </w:tcPr>
          <w:p w:rsidR="009E6E13" w:rsidRDefault="009E6E13">
            <w:pPr>
              <w:widowControl w:val="0"/>
              <w:pBdr>
                <w:top w:val="nil"/>
                <w:left w:val="nil"/>
                <w:bottom w:val="nil"/>
                <w:right w:val="nil"/>
                <w:between w:val="nil"/>
              </w:pBdr>
              <w:spacing w:line="276" w:lineRule="auto"/>
              <w:rPr>
                <w:color w:val="000000"/>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FF0000"/>
                <w:sz w:val="12"/>
                <w:szCs w:val="12"/>
              </w:rPr>
            </w:pPr>
            <w:r>
              <w:rPr>
                <w:rFonts w:ascii="Arial Narrow" w:eastAsia="Arial Narrow" w:hAnsi="Arial Narrow" w:cs="Arial Narrow"/>
                <w:color w:val="339966"/>
                <w:sz w:val="12"/>
                <w:szCs w:val="12"/>
              </w:rPr>
              <w:t>AID</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FF0000"/>
                <w:sz w:val="12"/>
                <w:szCs w:val="12"/>
              </w:rPr>
            </w:pPr>
            <w:r>
              <w:rPr>
                <w:rFonts w:ascii="Arial Narrow" w:eastAsia="Arial Narrow" w:hAnsi="Arial Narrow" w:cs="Arial Narrow"/>
                <w:color w:val="339966"/>
                <w:sz w:val="12"/>
                <w:szCs w:val="12"/>
              </w:rPr>
              <w:t>Algemene inspectiedienst (пољопривредна)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FF0000"/>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PD</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highlight w:val="white"/>
              </w:rPr>
              <w:t>Plantenziektenkundige Dienst (болести биља)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KvW</w:t>
            </w:r>
          </w:p>
        </w:tc>
        <w:tc>
          <w:tcPr>
            <w:tcW w:w="0" w:type="auto"/>
          </w:tcPr>
          <w:p w:rsidR="009E6E13" w:rsidRDefault="006975F9">
            <w:pPr>
              <w:pBdr>
                <w:top w:val="nil"/>
                <w:left w:val="nil"/>
                <w:bottom w:val="nil"/>
                <w:right w:val="nil"/>
                <w:between w:val="nil"/>
              </w:pBdr>
              <w:rPr>
                <w:rFonts w:ascii="Arial Narrow" w:eastAsia="Arial Narrow" w:hAnsi="Arial Narrow" w:cs="Arial Narrow"/>
                <w:color w:val="339966"/>
                <w:sz w:val="12"/>
                <w:szCs w:val="12"/>
                <w:highlight w:val="white"/>
              </w:rPr>
            </w:pPr>
            <w:hyperlink r:id="rId125">
              <w:r w:rsidR="00F711DE">
                <w:rPr>
                  <w:rFonts w:ascii="Arial Narrow" w:eastAsia="Arial Narrow" w:hAnsi="Arial Narrow" w:cs="Arial Narrow"/>
                  <w:color w:val="339966"/>
                  <w:sz w:val="12"/>
                  <w:szCs w:val="12"/>
                  <w:highlight w:val="white"/>
                  <w:u w:val="single"/>
                </w:rPr>
                <w:t>Keuringsdienst van Waren</w:t>
              </w:r>
            </w:hyperlink>
            <w:r w:rsidR="00F711DE">
              <w:rPr>
                <w:rFonts w:ascii="Arial Narrow" w:eastAsia="Arial Narrow" w:hAnsi="Arial Narrow" w:cs="Arial Narrow"/>
                <w:color w:val="339966"/>
                <w:sz w:val="12"/>
                <w:szCs w:val="12"/>
              </w:rPr>
              <w:t xml:space="preserve"> (Consumer Products)</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highlight w:val="white"/>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RVV</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highlight w:val="white"/>
                <w:u w:val="single"/>
              </w:rPr>
            </w:pPr>
            <w:r>
              <w:rPr>
                <w:rFonts w:ascii="Arial Narrow" w:eastAsia="Arial Narrow" w:hAnsi="Arial Narrow" w:cs="Arial Narrow"/>
                <w:color w:val="339966"/>
                <w:sz w:val="12"/>
                <w:szCs w:val="12"/>
                <w:highlight w:val="white"/>
              </w:rPr>
              <w:t>Rijksdienst voor de keuring van Vee en Vlees (Cattle and Meat)</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highlight w:val="white"/>
                <w:u w:val="single"/>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(n)VWA</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highlight w:val="white"/>
              </w:rPr>
            </w:pPr>
            <w:r>
              <w:rPr>
                <w:rFonts w:ascii="Arial Narrow" w:eastAsia="Arial Narrow" w:hAnsi="Arial Narrow" w:cs="Arial Narrow"/>
                <w:color w:val="339966"/>
                <w:sz w:val="12"/>
                <w:szCs w:val="12"/>
                <w:highlight w:val="white"/>
              </w:rPr>
              <w:t>(nieuwe) Voedsel en Waren Autoriteit</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highlight w:val="white"/>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NVWA</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highlight w:val="white"/>
              </w:rPr>
            </w:pPr>
            <w:r>
              <w:rPr>
                <w:rFonts w:ascii="Arial Narrow" w:eastAsia="Arial Narrow" w:hAnsi="Arial Narrow" w:cs="Arial Narrow"/>
                <w:color w:val="339966"/>
                <w:sz w:val="12"/>
                <w:szCs w:val="12"/>
              </w:rPr>
              <w:t>Nederlandse Voedsel en Waren Autoriteit (Food and Consumer Products Safety)</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highlight w:val="white"/>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000000"/>
                <w:sz w:val="12"/>
                <w:szCs w:val="12"/>
              </w:rPr>
              <w:t>IP</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000000"/>
                <w:sz w:val="12"/>
                <w:szCs w:val="12"/>
              </w:rPr>
              <w:t>Inspectie voor de Politie (Полиција)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IBR</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12"/>
                <w:szCs w:val="12"/>
              </w:rPr>
            </w:pPr>
            <w:r>
              <w:rPr>
                <w:rFonts w:ascii="Arial Narrow" w:eastAsia="Arial Narrow" w:hAnsi="Arial Narrow" w:cs="Arial Narrow"/>
                <w:i/>
                <w:color w:val="000000"/>
                <w:sz w:val="12"/>
                <w:szCs w:val="12"/>
                <w:highlight w:val="white"/>
              </w:rPr>
              <w:t>Inspectie</w:t>
            </w:r>
            <w:r>
              <w:rPr>
                <w:rFonts w:ascii="Arial Narrow" w:eastAsia="Arial Narrow" w:hAnsi="Arial Narrow" w:cs="Arial Narrow"/>
                <w:color w:val="000000"/>
                <w:sz w:val="12"/>
                <w:szCs w:val="12"/>
                <w:highlight w:val="white"/>
              </w:rPr>
              <w:t> Brandweerzorg en Rampenbestrijding (противпожарна и спреавање непогода)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IOOV</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12"/>
                <w:szCs w:val="12"/>
                <w:highlight w:val="white"/>
              </w:rPr>
            </w:pPr>
            <w:r>
              <w:rPr>
                <w:rFonts w:ascii="Arial Narrow" w:eastAsia="Arial Narrow" w:hAnsi="Arial Narrow" w:cs="Arial Narrow"/>
                <w:color w:val="000000"/>
                <w:sz w:val="12"/>
                <w:szCs w:val="12"/>
              </w:rPr>
              <w:t>Inspectie Openbare orde en Veiligheid (Јавни ред и мир)</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2"/>
                <w:szCs w:val="12"/>
                <w:highlight w:val="white"/>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IST</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Inspectie voor de Sanctietoepassing (Sanctioning/Prisons)</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IV&amp;J</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Inspectie Veiligheid en Justitie (Safety and Justice)</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12"/>
                <w:szCs w:val="12"/>
              </w:rPr>
            </w:pPr>
            <w:r>
              <w:rPr>
                <w:rFonts w:ascii="Arial Narrow" w:eastAsia="Arial Narrow" w:hAnsi="Arial Narrow" w:cs="Arial Narrow"/>
                <w:color w:val="FF0000"/>
                <w:sz w:val="12"/>
                <w:szCs w:val="12"/>
              </w:rPr>
              <w:t>IJZ</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00"/>
                <w:sz w:val="12"/>
                <w:szCs w:val="12"/>
              </w:rPr>
            </w:pPr>
            <w:r>
              <w:rPr>
                <w:rFonts w:ascii="Arial Narrow" w:eastAsia="Arial Narrow" w:hAnsi="Arial Narrow" w:cs="Arial Narrow"/>
                <w:color w:val="FF0000"/>
                <w:sz w:val="12"/>
                <w:szCs w:val="12"/>
              </w:rPr>
              <w:t>Inspectie Jeugdzorg (брига о младима)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FF0000"/>
                <w:sz w:val="12"/>
                <w:szCs w:val="12"/>
              </w:rPr>
            </w:pPr>
            <w:r>
              <w:rPr>
                <w:rFonts w:ascii="Arial Narrow" w:eastAsia="Arial Narrow" w:hAnsi="Arial Narrow" w:cs="Arial Narrow"/>
                <w:color w:val="339966"/>
                <w:sz w:val="12"/>
                <w:szCs w:val="12"/>
              </w:rPr>
              <w:t>IvhO</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FF0000"/>
                <w:sz w:val="12"/>
                <w:szCs w:val="12"/>
              </w:rPr>
            </w:pPr>
            <w:r>
              <w:rPr>
                <w:rFonts w:ascii="Arial Narrow" w:eastAsia="Arial Narrow" w:hAnsi="Arial Narrow" w:cs="Arial Narrow"/>
                <w:color w:val="339966"/>
                <w:sz w:val="12"/>
                <w:szCs w:val="12"/>
              </w:rPr>
              <w:t>Inspectie van het Onderwijs (Просвета)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FF0000"/>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ILOK</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339966"/>
                <w:sz w:val="12"/>
                <w:szCs w:val="12"/>
              </w:rPr>
              <w:t>Inspectie Landbouwonderwijs en Kennisprogramma's (полљопривредно обарзовање)</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0000FF"/>
                <w:sz w:val="12"/>
                <w:szCs w:val="12"/>
              </w:rPr>
              <w:t>RAI</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339966"/>
                <w:sz w:val="12"/>
                <w:szCs w:val="12"/>
              </w:rPr>
            </w:pPr>
            <w:r>
              <w:rPr>
                <w:rFonts w:ascii="Arial Narrow" w:eastAsia="Arial Narrow" w:hAnsi="Arial Narrow" w:cs="Arial Narrow"/>
                <w:color w:val="0000FF"/>
                <w:sz w:val="12"/>
                <w:szCs w:val="12"/>
                <w:highlight w:val="white"/>
              </w:rPr>
              <w:t>Rijksarchiefinspectie (архивска)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339966"/>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IC</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highlight w:val="white"/>
              </w:rPr>
            </w:pPr>
            <w:r>
              <w:rPr>
                <w:rFonts w:ascii="Arial Narrow" w:eastAsia="Arial Narrow" w:hAnsi="Arial Narrow" w:cs="Arial Narrow"/>
                <w:color w:val="0000FF"/>
                <w:sz w:val="12"/>
                <w:szCs w:val="12"/>
              </w:rPr>
              <w:t>Inspectie Cultuurbezit (к</w:t>
            </w:r>
            <w:r>
              <w:rPr>
                <w:rFonts w:ascii="Arial Narrow" w:eastAsia="Arial Narrow" w:hAnsi="Arial Narrow" w:cs="Arial Narrow"/>
                <w:color w:val="000000"/>
                <w:sz w:val="12"/>
                <w:szCs w:val="12"/>
              </w:rPr>
              <w:t>ултуре</w:t>
            </w:r>
            <w:r>
              <w:rPr>
                <w:rFonts w:ascii="Arial Narrow" w:eastAsia="Arial Narrow" w:hAnsi="Arial Narrow" w:cs="Arial Narrow"/>
                <w:color w:val="0000FF"/>
                <w:sz w:val="12"/>
                <w:szCs w:val="12"/>
              </w:rPr>
              <w:t>)</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FF"/>
                <w:sz w:val="12"/>
                <w:szCs w:val="12"/>
                <w:highlight w:val="white"/>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RIA</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Rijksinspectie voor de Archeologie (а</w:t>
            </w:r>
            <w:r>
              <w:rPr>
                <w:rFonts w:ascii="Arial Narrow" w:eastAsia="Arial Narrow" w:hAnsi="Arial Narrow" w:cs="Arial Narrow"/>
                <w:color w:val="000000"/>
                <w:sz w:val="12"/>
                <w:szCs w:val="12"/>
              </w:rPr>
              <w:t>рхеолошка</w:t>
            </w:r>
            <w:r>
              <w:rPr>
                <w:rFonts w:ascii="Arial Narrow" w:eastAsia="Arial Narrow" w:hAnsi="Arial Narrow" w:cs="Arial Narrow"/>
                <w:color w:val="0000FF"/>
                <w:sz w:val="12"/>
                <w:szCs w:val="12"/>
              </w:rPr>
              <w:t>)</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FF"/>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RIM</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i/>
                <w:color w:val="0000FF"/>
                <w:sz w:val="12"/>
                <w:szCs w:val="12"/>
                <w:highlight w:val="white"/>
              </w:rPr>
              <w:t>Rijksinspectie</w:t>
            </w:r>
            <w:r>
              <w:rPr>
                <w:rFonts w:ascii="Arial Narrow" w:eastAsia="Arial Narrow" w:hAnsi="Arial Narrow" w:cs="Arial Narrow"/>
                <w:color w:val="0000FF"/>
                <w:sz w:val="12"/>
                <w:szCs w:val="12"/>
                <w:highlight w:val="white"/>
              </w:rPr>
              <w:t xml:space="preserve"> Monumentenzorg (споменика)</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FF"/>
                <w:sz w:val="12"/>
                <w:szCs w:val="12"/>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0000FF"/>
                <w:sz w:val="12"/>
                <w:szCs w:val="12"/>
              </w:rPr>
              <w:t>EGI</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highlight w:val="white"/>
              </w:rPr>
            </w:pPr>
            <w:r>
              <w:rPr>
                <w:rFonts w:ascii="Arial Narrow" w:eastAsia="Arial Narrow" w:hAnsi="Arial Narrow" w:cs="Arial Narrow"/>
                <w:color w:val="0000FF"/>
                <w:sz w:val="12"/>
                <w:szCs w:val="12"/>
              </w:rPr>
              <w:t>Erfgoedinspectie (н</w:t>
            </w:r>
            <w:r>
              <w:rPr>
                <w:rFonts w:ascii="Arial Narrow" w:eastAsia="Arial Narrow" w:hAnsi="Arial Narrow" w:cs="Arial Narrow"/>
                <w:color w:val="000000"/>
                <w:sz w:val="12"/>
                <w:szCs w:val="12"/>
              </w:rPr>
              <w:t>аслеђе</w:t>
            </w:r>
            <w:r>
              <w:rPr>
                <w:rFonts w:ascii="Arial Narrow" w:eastAsia="Arial Narrow" w:hAnsi="Arial Narrow" w:cs="Arial Narrow"/>
                <w:color w:val="0000FF"/>
                <w:sz w:val="12"/>
                <w:szCs w:val="12"/>
              </w:rPr>
              <w:t>)</w:t>
            </w:r>
          </w:p>
        </w:tc>
      </w:tr>
      <w:tr w:rsidR="009E6E13">
        <w:tc>
          <w:tcPr>
            <w:tcW w:w="0" w:type="auto"/>
            <w:vMerge/>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FF"/>
                <w:sz w:val="12"/>
                <w:szCs w:val="12"/>
                <w:highlight w:val="white"/>
              </w:rPr>
            </w:pP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FF0000"/>
                <w:sz w:val="12"/>
                <w:szCs w:val="12"/>
              </w:rPr>
              <w:t>IGZ</w:t>
            </w:r>
          </w:p>
        </w:tc>
        <w:tc>
          <w:tcPr>
            <w:tcW w:w="0" w:type="auto"/>
          </w:tcPr>
          <w:p w:rsidR="009E6E13" w:rsidRDefault="00F711DE">
            <w:pPr>
              <w:pBdr>
                <w:top w:val="nil"/>
                <w:left w:val="nil"/>
                <w:bottom w:val="nil"/>
                <w:right w:val="nil"/>
                <w:between w:val="nil"/>
              </w:pBdr>
              <w:rPr>
                <w:rFonts w:ascii="Arial Narrow" w:eastAsia="Arial Narrow" w:hAnsi="Arial Narrow" w:cs="Arial Narrow"/>
                <w:color w:val="0000FF"/>
                <w:sz w:val="12"/>
                <w:szCs w:val="12"/>
              </w:rPr>
            </w:pPr>
            <w:r>
              <w:rPr>
                <w:rFonts w:ascii="Arial Narrow" w:eastAsia="Arial Narrow" w:hAnsi="Arial Narrow" w:cs="Arial Narrow"/>
                <w:color w:val="FF0000"/>
                <w:sz w:val="12"/>
                <w:szCs w:val="12"/>
              </w:rPr>
              <w:t>Inspectie voor de Gezondheidszorg брига о здрављу)</w:t>
            </w:r>
          </w:p>
        </w:tc>
      </w:tr>
    </w:tbl>
    <w:p w:rsidR="009E6E13" w:rsidRDefault="009E6E13">
      <w:pPr>
        <w:pBdr>
          <w:top w:val="nil"/>
          <w:left w:val="nil"/>
          <w:bottom w:val="nil"/>
          <w:right w:val="nil"/>
          <w:between w:val="nil"/>
        </w:pBdr>
        <w:rPr>
          <w:rFonts w:ascii="Arial Narrow" w:eastAsia="Arial Narrow" w:hAnsi="Arial Narrow" w:cs="Arial Narrow"/>
          <w:color w:val="212121"/>
        </w:rPr>
      </w:pPr>
    </w:p>
    <w:p w:rsidR="009E6E13" w:rsidRDefault="009E6E13">
      <w:pPr>
        <w:pBdr>
          <w:top w:val="nil"/>
          <w:left w:val="nil"/>
          <w:bottom w:val="nil"/>
          <w:right w:val="nil"/>
          <w:between w:val="nil"/>
        </w:pBdr>
        <w:rPr>
          <w:rFonts w:ascii="Arial Narrow" w:eastAsia="Arial Narrow" w:hAnsi="Arial Narrow" w:cs="Arial Narrow"/>
          <w:color w:val="212121"/>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color w:val="212121"/>
        </w:rPr>
        <w:t xml:space="preserve">Док су области надзора и величина инспекција (инспектората) у Холандији знатно већи у односу на Републику Србију, коју карактерише релативна уситњеност инспекција, према другим аспектима инспекцијски надзора и  Холандији одговара оном у Републици Србији.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b/>
          <w:color w:val="212121"/>
        </w:rPr>
        <w:t>Холандија је успоставила Савет инспекцијског надзора</w:t>
      </w:r>
      <w:r>
        <w:rPr>
          <w:rFonts w:ascii="Arial Narrow" w:eastAsia="Arial Narrow" w:hAnsi="Arial Narrow" w:cs="Arial Narrow"/>
          <w:color w:val="212121"/>
        </w:rPr>
        <w:t xml:space="preserve"> који чине генерални инспектори и начелници различитих инспектората. Од 2007. године Савет се састаје редовно сваког месеца како би осигурао континуирану сарадњу различитих инспекција. Циљ Савета је да 1) подстиче инспекције на примену начела доброг надзора – независност професионалност, транспарентност, као и начело сарадње и адекватног избора објеката надзора; 2) унапређење координације и сарадње у области надзора који спроводе државни органи. Чланови савета су Агенција за радио-комуникације, Инспекторат за наслеђе, Инспекторат за здравље и младе, Инспекторат за животну средину и саобраћај, Просветна инспекција, Инспекција за социјална питања и запошљавање, Агенција за безбедност хране и потрошача, Државни орган за надзор над рудницима. Поред тога специјални статус имају инспекторат војних снага, агенција за нуклеарну безбедност и Одељење које се бави сарадњом инспекција и евалуацијом јавних политика.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b/>
          <w:color w:val="212121"/>
        </w:rPr>
        <w:t>Сарадња инспекција у Холандији врши се како на хоризонталном (међуресорном) нивоу, тако и на вертикалном (сарадња са регионалним телима).</w:t>
      </w:r>
      <w:r>
        <w:rPr>
          <w:rFonts w:ascii="Arial Narrow" w:eastAsia="Arial Narrow" w:hAnsi="Arial Narrow" w:cs="Arial Narrow"/>
          <w:color w:val="212121"/>
        </w:rPr>
        <w:t xml:space="preserve"> Сарадња може имати различите облике – од заједничких анализа ризика и размене података, до заједничке израде годишњих планова надзора и заједничких посета. Пример такве сарадње је </w:t>
      </w:r>
      <w:r>
        <w:rPr>
          <w:rFonts w:ascii="Arial Narrow" w:eastAsia="Arial Narrow" w:hAnsi="Arial Narrow" w:cs="Arial Narrow"/>
          <w:b/>
          <w:color w:val="212121"/>
        </w:rPr>
        <w:t>сарадња четири инспекције (у области социјалне заштите)</w:t>
      </w:r>
      <w:r>
        <w:rPr>
          <w:rFonts w:ascii="Arial Narrow" w:eastAsia="Arial Narrow" w:hAnsi="Arial Narrow" w:cs="Arial Narrow"/>
          <w:color w:val="212121"/>
        </w:rPr>
        <w:t xml:space="preserve"> Четири инспекције које раде заједно су Просветна инспекција, Инспекторат за социјална питања и запослене, Инспекторат правде и Инспекторат за заштиту здравља и младе. Други пример је </w:t>
      </w:r>
      <w:r>
        <w:rPr>
          <w:rFonts w:ascii="Arial Narrow" w:eastAsia="Arial Narrow" w:hAnsi="Arial Narrow" w:cs="Arial Narrow"/>
          <w:b/>
          <w:color w:val="212121"/>
        </w:rPr>
        <w:t>интензивна сарадња аналитичких одељења неколико инспектората</w:t>
      </w:r>
      <w:r>
        <w:rPr>
          <w:rFonts w:ascii="Arial Narrow" w:eastAsia="Arial Narrow" w:hAnsi="Arial Narrow" w:cs="Arial Narrow"/>
          <w:color w:val="212121"/>
        </w:rPr>
        <w:t xml:space="preserve">, и сарадња на развоју надзора заснованог на подацима. </w:t>
      </w:r>
    </w:p>
    <w:p w:rsidR="009E6E13" w:rsidRDefault="00F711DE">
      <w:pPr>
        <w:pBdr>
          <w:top w:val="nil"/>
          <w:left w:val="nil"/>
          <w:bottom w:val="nil"/>
          <w:right w:val="nil"/>
          <w:between w:val="nil"/>
        </w:pBdr>
        <w:spacing w:after="160" w:line="276" w:lineRule="auto"/>
        <w:jc w:val="both"/>
        <w:rPr>
          <w:color w:val="000000"/>
        </w:rPr>
      </w:pPr>
      <w:r>
        <w:rPr>
          <w:rFonts w:ascii="Arial Narrow" w:eastAsia="Arial Narrow" w:hAnsi="Arial Narrow" w:cs="Arial Narrow"/>
          <w:b/>
          <w:color w:val="212121"/>
        </w:rPr>
        <w:t>Инспекцијски надзор у Холандији користи напредна IT решења.</w:t>
      </w:r>
      <w:r>
        <w:rPr>
          <w:rFonts w:ascii="Arial Narrow" w:eastAsia="Arial Narrow" w:hAnsi="Arial Narrow" w:cs="Arial Narrow"/>
          <w:color w:val="212121"/>
        </w:rPr>
        <w:t xml:space="preserve"> Кључни систем је Inspectieview који инспекцијска и регулаторна тела обавештава и сигнализира проблеме. Inspectieview је уједно и алатка која служи за унапређење надзора и примене прописа. Систем се користи за сарадњу различитих инспекцијских органа, вршење надзора на основу анализе ризика и како би се смањило оптерећење инспекцијских органа. Систем се користи  за припрему надзора, активности пре надзора и њиховог утицаја на резултате и могуће последице, избор објеката надзора, издавање дозвола, извештавање и анализу. Inspectieview се „пуни“ подацима добављача на недељном или дневном нивоу. Приступ систему је ограничен и подразумева регистрацију лица задужених за координацију унутар инспекција. Поред тога у Холандији се користи и </w:t>
      </w:r>
      <w:r>
        <w:rPr>
          <w:rFonts w:ascii="Arial Narrow" w:eastAsia="Arial Narrow" w:hAnsi="Arial Narrow" w:cs="Arial Narrow"/>
          <w:b/>
          <w:color w:val="212121"/>
        </w:rPr>
        <w:t>концепт „досијеа предузећа“</w:t>
      </w:r>
      <w:r>
        <w:rPr>
          <w:rFonts w:ascii="Arial Narrow" w:eastAsia="Arial Narrow" w:hAnsi="Arial Narrow" w:cs="Arial Narrow"/>
          <w:color w:val="212121"/>
        </w:rPr>
        <w:t xml:space="preserve"> (Ondernemingsdossier) који омогућава инспекцијама приступ подацима у погледу специфичних предузећа, спречава се дупло завођење или дупли захтеви за подацима</w:t>
      </w:r>
      <w:r>
        <w:rPr>
          <w:color w:val="000000"/>
        </w:rPr>
        <w:t xml:space="preserve">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color w:val="212121"/>
        </w:rPr>
        <w:t>Иако начелно постоји позитиван однос, у појединим инспекцијама у Холандији, контролне листе нису наишле на претерано одобравање. Разлог који се наводио је претерано ограничавање дискреције инспектора, или једноставно штиклирање “tick box” approach као приступ надзору, итд.</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b/>
          <w:color w:val="212121"/>
        </w:rPr>
        <w:t>Континуирана едукација инспектора спроводи се посредством Академије за надзор.</w:t>
      </w:r>
      <w:r>
        <w:rPr>
          <w:rFonts w:ascii="Arial Narrow" w:eastAsia="Arial Narrow" w:hAnsi="Arial Narrow" w:cs="Arial Narrow"/>
          <w:color w:val="212121"/>
        </w:rPr>
        <w:t xml:space="preserve"> Циљ Академије је да обезбеди професионализацију професије инспектора, размена искустава и добре праксе. Експерти из различитих области ангажовани су посредством Академије како би као предавачи, ментори или на други начин унапредили свакодневну праксу надзора.</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212121"/>
        </w:rPr>
      </w:pPr>
      <w:r>
        <w:br w:type="page"/>
      </w:r>
    </w:p>
    <w:p w:rsidR="009E6E13" w:rsidRDefault="00F711DE">
      <w:pPr>
        <w:pBdr>
          <w:top w:val="nil"/>
          <w:left w:val="nil"/>
          <w:bottom w:val="nil"/>
          <w:right w:val="nil"/>
          <w:between w:val="nil"/>
        </w:pBdr>
        <w:spacing w:after="160" w:line="276" w:lineRule="auto"/>
        <w:rPr>
          <w:rFonts w:ascii="Arial Narrow" w:eastAsia="Arial Narrow" w:hAnsi="Arial Narrow" w:cs="Arial Narrow"/>
          <w:color w:val="212121"/>
        </w:rPr>
      </w:pPr>
      <w:r>
        <w:rPr>
          <w:rFonts w:ascii="Arial Narrow" w:eastAsia="Arial Narrow" w:hAnsi="Arial Narrow" w:cs="Arial Narrow"/>
          <w:b/>
          <w:color w:val="212121"/>
          <w:sz w:val="28"/>
          <w:szCs w:val="28"/>
        </w:rPr>
        <w:t>ЛИТВАНИЈА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color w:val="212121"/>
        </w:rPr>
        <w:t xml:space="preserve">Литванија је једна од земаља која тренутно спроводи консолидацију инспекцијских органа. Реформа је започета 2010. године, и то изменама Закона о јавној управи у делу којим се уређује управни и инспекцијски надзор, у складу са савременим међународним принципима и стандардима (ОЕЦД, Светска банка и др.): Инспекцијски надзор заснован на процени ризика и управљању ризицима, превентивно-саветодавно деловање, употреба контролних листа, консолидација инспекцијског информационог система, показатељи делотворности инспекцијског надзора, административно растерећење привреде, уједначавање инспекцијске праксе.У периоду између 2010. и 2012. године започета је прва фаза у току које је извршена консолидација одређених надзорно-контролних институција. Наиме, 16 надзорно-контролних институција је обједињено (спојено) у шест.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color w:val="212121"/>
        </w:rPr>
        <w:t>Графикон 2 Графички приказ обједињавања литванских надзорно-контролних институција (2010 – 2012)]</w:t>
      </w:r>
    </w:p>
    <w:p w:rsidR="009E6E13" w:rsidRDefault="009E6E13">
      <w:pPr>
        <w:pBdr>
          <w:top w:val="nil"/>
          <w:left w:val="nil"/>
          <w:bottom w:val="nil"/>
          <w:right w:val="nil"/>
          <w:between w:val="nil"/>
        </w:pBdr>
        <w:jc w:val="both"/>
        <w:rPr>
          <w:rFonts w:ascii="Arial Narrow" w:eastAsia="Arial Narrow" w:hAnsi="Arial Narrow" w:cs="Arial Narrow"/>
          <w:color w:val="212121"/>
        </w:rPr>
      </w:pPr>
    </w:p>
    <w:p w:rsidR="009E6E13" w:rsidRDefault="00F711DE">
      <w:pPr>
        <w:pBdr>
          <w:top w:val="nil"/>
          <w:left w:val="nil"/>
          <w:bottom w:val="nil"/>
          <w:right w:val="nil"/>
          <w:between w:val="nil"/>
        </w:pBdr>
        <w:jc w:val="center"/>
        <w:rPr>
          <w:rFonts w:ascii="Arial Narrow" w:eastAsia="Arial Narrow" w:hAnsi="Arial Narrow" w:cs="Arial Narrow"/>
          <w:color w:val="212121"/>
        </w:rPr>
      </w:pPr>
      <w:r>
        <w:rPr>
          <w:rFonts w:ascii="Arial Narrow" w:eastAsia="Arial Narrow" w:hAnsi="Arial Narrow" w:cs="Arial Narrow"/>
          <w:noProof/>
          <w:color w:val="000000"/>
          <w:lang w:val="en-US" w:eastAsia="en-US"/>
        </w:rPr>
        <w:drawing>
          <wp:inline distT="0" distB="0" distL="114300" distR="114300">
            <wp:extent cx="4207510" cy="3164205"/>
            <wp:effectExtent l="0" t="0" r="0" b="0"/>
            <wp:docPr id="67" name="image96.png" descr="Litvanija_Inspection mergers"/>
            <wp:cNvGraphicFramePr/>
            <a:graphic xmlns:a="http://schemas.openxmlformats.org/drawingml/2006/main">
              <a:graphicData uri="http://schemas.openxmlformats.org/drawingml/2006/picture">
                <pic:pic xmlns:pic="http://schemas.openxmlformats.org/drawingml/2006/picture">
                  <pic:nvPicPr>
                    <pic:cNvPr id="0" name="image96.png" descr="Litvanija_Inspection mergers"/>
                    <pic:cNvPicPr preferRelativeResize="0"/>
                  </pic:nvPicPr>
                  <pic:blipFill>
                    <a:blip r:embed="rId126"/>
                    <a:srcRect/>
                    <a:stretch>
                      <a:fillRect/>
                    </a:stretch>
                  </pic:blipFill>
                  <pic:spPr>
                    <a:xfrm>
                      <a:off x="0" y="0"/>
                      <a:ext cx="4207510" cy="3164205"/>
                    </a:xfrm>
                    <a:prstGeom prst="rect">
                      <a:avLst/>
                    </a:prstGeom>
                    <a:ln/>
                  </pic:spPr>
                </pic:pic>
              </a:graphicData>
            </a:graphic>
          </wp:inline>
        </w:drawing>
      </w:r>
    </w:p>
    <w:p w:rsidR="009E6E13" w:rsidRDefault="009E6E13">
      <w:pPr>
        <w:pBdr>
          <w:top w:val="nil"/>
          <w:left w:val="nil"/>
          <w:bottom w:val="nil"/>
          <w:right w:val="nil"/>
          <w:between w:val="nil"/>
        </w:pBdr>
        <w:jc w:val="both"/>
        <w:rPr>
          <w:rFonts w:ascii="Arial Narrow" w:eastAsia="Arial Narrow" w:hAnsi="Arial Narrow" w:cs="Arial Narrow"/>
          <w:color w:val="212121"/>
        </w:rPr>
      </w:pPr>
    </w:p>
    <w:p w:rsidR="009E6E13" w:rsidRDefault="009E6E13">
      <w:pPr>
        <w:pBdr>
          <w:top w:val="nil"/>
          <w:left w:val="nil"/>
          <w:bottom w:val="nil"/>
          <w:right w:val="nil"/>
          <w:between w:val="nil"/>
        </w:pBdr>
        <w:jc w:val="both"/>
        <w:rPr>
          <w:rFonts w:ascii="Arial Narrow" w:eastAsia="Arial Narrow" w:hAnsi="Arial Narrow" w:cs="Arial Narrow"/>
          <w:color w:val="212121"/>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212121"/>
        </w:rPr>
      </w:pPr>
      <w:r>
        <w:rPr>
          <w:rFonts w:ascii="Arial Narrow" w:eastAsia="Arial Narrow" w:hAnsi="Arial Narrow" w:cs="Arial Narrow"/>
          <w:color w:val="212121"/>
        </w:rPr>
        <w:t>Након овог обједињавања, поред ових шест надзорно-контролних институција, постојало је још 60 надзорно-контролних институција. Тако да је систем инспекцијског надзора у Литванији и даље био знатно уситњенији од оног у Републици Србији.</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212121"/>
        </w:rPr>
        <w:t xml:space="preserve">Литванска влада је 2011. године донела допуну </w:t>
      </w:r>
      <w:r>
        <w:rPr>
          <w:rFonts w:ascii="Arial Narrow" w:eastAsia="Arial Narrow" w:hAnsi="Arial Narrow" w:cs="Arial Narrow"/>
          <w:color w:val="000000"/>
        </w:rPr>
        <w:t xml:space="preserve">Одлуке о оптимизацији надзорно-контролних функција, које обављају јавне институције. Њоме су унапређени циљеви и принципи оптимизације надзорно-контролних органа и тела, и начини реализације. </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Инспекције и други надзорно-контролни органи и тела груписана су у девет панела (комитета), према сродним надлежностима. У панелима су и представници привредних асоцијација.</w:t>
      </w:r>
      <w:r>
        <w:rPr>
          <w:rFonts w:ascii="Arial Narrow" w:eastAsia="Arial Narrow" w:hAnsi="Arial Narrow" w:cs="Arial Narrow"/>
          <w:color w:val="000000"/>
          <w:vertAlign w:val="superscript"/>
        </w:rPr>
        <w:footnoteReference w:id="30"/>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Панели (комитети):</w:t>
      </w:r>
    </w:p>
    <w:p w:rsidR="009E6E13" w:rsidRDefault="00F711DE">
      <w:pPr>
        <w:numPr>
          <w:ilvl w:val="0"/>
          <w:numId w:val="49"/>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Заштита животне средине (10 инспекција и других надзорно-контролних органа и тела)</w:t>
      </w:r>
    </w:p>
    <w:p w:rsidR="009E6E13" w:rsidRDefault="00F711DE">
      <w:pPr>
        <w:numPr>
          <w:ilvl w:val="0"/>
          <w:numId w:val="49"/>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Конкуренција и надзор над тржиштем (2 надзорно-контролна органа и тела)</w:t>
      </w:r>
    </w:p>
    <w:p w:rsidR="009E6E13" w:rsidRDefault="00F711DE">
      <w:pPr>
        <w:numPr>
          <w:ilvl w:val="0"/>
          <w:numId w:val="49"/>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Надзор над јавном инфраструктуром (три инспекције и друга надзорно-контролна органа и тела)</w:t>
      </w:r>
    </w:p>
    <w:p w:rsidR="009E6E13" w:rsidRDefault="00F711DE">
      <w:pPr>
        <w:numPr>
          <w:ilvl w:val="0"/>
          <w:numId w:val="49"/>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Финансијско тржиште (два надзорно-контролна органа и тела)</w:t>
      </w:r>
    </w:p>
    <w:p w:rsidR="009E6E13" w:rsidRDefault="00F711DE">
      <w:pPr>
        <w:numPr>
          <w:ilvl w:val="0"/>
          <w:numId w:val="49"/>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Култура и образовање (шест инспекција и других надзорно-контролна органа и тела)</w:t>
      </w:r>
    </w:p>
    <w:p w:rsidR="009E6E13" w:rsidRDefault="00F711DE">
      <w:pPr>
        <w:numPr>
          <w:ilvl w:val="0"/>
          <w:numId w:val="49"/>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Порези и царине (три инспекције и друга надзорно-контролна органа и тела)</w:t>
      </w:r>
    </w:p>
    <w:p w:rsidR="009E6E13" w:rsidRDefault="00F711DE">
      <w:pPr>
        <w:numPr>
          <w:ilvl w:val="0"/>
          <w:numId w:val="49"/>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Јавно и индивидуално здравље (14 инспекција и других надзорно-контролних органа и тела)</w:t>
      </w:r>
    </w:p>
    <w:p w:rsidR="009E6E13" w:rsidRDefault="00F711DE">
      <w:pPr>
        <w:numPr>
          <w:ilvl w:val="0"/>
          <w:numId w:val="49"/>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Безбедност производа (шеснаест инспекција и других надзорно-контролна органа и тела)</w:t>
      </w:r>
    </w:p>
    <w:p w:rsidR="009E6E13" w:rsidRDefault="00F711DE">
      <w:pPr>
        <w:numPr>
          <w:ilvl w:val="0"/>
          <w:numId w:val="49"/>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Процесна сигурност (тринаест инспекција и других надзорно-контролних органа и тела)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Од 2012. године планирање, постављање циљева, спровођење и праћење реализације реформе у одређеним областима, као и оптимизација надзорно-контролних функција врши се од стране девет надзорно-контролних панела (комитета).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План</w:t>
      </w:r>
      <w:r>
        <w:rPr>
          <w:rFonts w:ascii="Arial Narrow" w:eastAsia="Arial Narrow" w:hAnsi="Arial Narrow" w:cs="Arial Narrow"/>
          <w:color w:val="000000"/>
        </w:rPr>
        <w:t xml:space="preserve"> </w:t>
      </w:r>
      <w:r>
        <w:rPr>
          <w:rFonts w:ascii="Arial Narrow" w:eastAsia="Arial Narrow" w:hAnsi="Arial Narrow" w:cs="Arial Narrow"/>
          <w:b/>
          <w:color w:val="000000"/>
        </w:rPr>
        <w:t>предвиђа обједињавање постојећих 68 надзорно-контролних органа и тела у 25 надзорно-контролна органа и тела. Реализација овог плана започета је 2014. године и још увек је у току</w:t>
      </w:r>
      <w:r>
        <w:rPr>
          <w:rFonts w:ascii="Arial Narrow" w:eastAsia="Arial Narrow" w:hAnsi="Arial Narrow" w:cs="Arial Narrow"/>
          <w:color w:val="000000"/>
        </w:rPr>
        <w:t>.</w:t>
      </w: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46" w:name="_3tbugp1" w:colFirst="0" w:colLast="0"/>
      <w:bookmarkEnd w:id="46"/>
      <w:r>
        <w:br w:type="page"/>
      </w:r>
    </w:p>
    <w:p w:rsidR="009E6E13" w:rsidRDefault="00F711DE">
      <w:pPr>
        <w:pStyle w:val="Heading1"/>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t>МОДАЛИТЕТИ НАБАВКЕ ОПРЕМЕ</w:t>
      </w:r>
    </w:p>
    <w:p w:rsidR="009E6E13" w:rsidRDefault="009E6E13">
      <w:pPr>
        <w:pBdr>
          <w:top w:val="nil"/>
          <w:left w:val="nil"/>
          <w:bottom w:val="nil"/>
          <w:right w:val="nil"/>
          <w:between w:val="nil"/>
        </w:pBdr>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b/>
          <w:color w:val="000000"/>
        </w:rPr>
        <w:t>Набавка опреме у јавној тј. државној управи, а самим тим и за потребе инспекција, се спроводи по поступку јавне набавке.</w:t>
      </w:r>
      <w:r>
        <w:rPr>
          <w:rFonts w:ascii="Arial Narrow" w:eastAsia="Arial Narrow" w:hAnsi="Arial Narrow" w:cs="Arial Narrow"/>
          <w:color w:val="000000"/>
        </w:rPr>
        <w:t xml:space="preserve"> Поступак јавне набавке детаљно је рeгулисан Законом о јавним набавкама („Сл. Гласник РС”, бр. 124/2012, 14/2015 и 68/2015). </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Јавна набавка се дефинише као набавка добра, услуга или радова од стране наручиоца. Постоји више различитих врста јавне набавке, али када је у питању набавка опреме, углавном се спроводе две: отворени поступак и поступак набавке мале вредности. Отворени поступак је поступак у којем сва заинтересована лица могу поднети понуду док јавна набавка мале вредности је набавка чија процењена вредност није већа од 5 милиона динара (износ се односи укупно за све истоврсне набавке на годишњем нивоу, у оквиру једног ресора) и у овом случају наручилац мора да позове најмање три лица да дају понуду.</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ind w:hanging="720"/>
        <w:jc w:val="both"/>
        <w:rPr>
          <w:rFonts w:ascii="Arial Narrow" w:eastAsia="Arial Narrow" w:hAnsi="Arial Narrow" w:cs="Arial Narrow"/>
          <w:color w:val="000000"/>
        </w:rPr>
      </w:pPr>
      <w:r>
        <w:rPr>
          <w:rFonts w:ascii="Arial Narrow" w:eastAsia="Arial Narrow" w:hAnsi="Arial Narrow" w:cs="Arial Narrow"/>
          <w:color w:val="000000"/>
        </w:rPr>
        <w:t>Већ сам закон омогућава примену неколико модалитета набавке опреме. Наиме, предмет уговора о јавној набавци добара може бити:</w:t>
      </w:r>
    </w:p>
    <w:p w:rsidR="009E6E13" w:rsidRDefault="00F711DE">
      <w:pPr>
        <w:numPr>
          <w:ilvl w:val="0"/>
          <w:numId w:val="69"/>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куповина добара;</w:t>
      </w:r>
    </w:p>
    <w:p w:rsidR="009E6E13" w:rsidRDefault="00F711DE">
      <w:pPr>
        <w:numPr>
          <w:ilvl w:val="0"/>
          <w:numId w:val="69"/>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закуп добара;</w:t>
      </w:r>
    </w:p>
    <w:p w:rsidR="009E6E13" w:rsidRDefault="00F711DE">
      <w:pPr>
        <w:numPr>
          <w:ilvl w:val="0"/>
          <w:numId w:val="69"/>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лизинг добара (са правом куповине или без тога права).</w:t>
      </w:r>
    </w:p>
    <w:p w:rsidR="009E6E13" w:rsidRDefault="009E6E13">
      <w:pPr>
        <w:pBdr>
          <w:top w:val="nil"/>
          <w:left w:val="nil"/>
          <w:bottom w:val="nil"/>
          <w:right w:val="nil"/>
          <w:between w:val="nil"/>
        </w:pBdr>
        <w:spacing w:line="276" w:lineRule="auto"/>
        <w:ind w:hanging="720"/>
        <w:jc w:val="both"/>
        <w:rPr>
          <w:rFonts w:ascii="Arial Narrow" w:eastAsia="Arial Narrow" w:hAnsi="Arial Narrow" w:cs="Arial Narrow"/>
          <w:color w:val="000000"/>
        </w:rPr>
      </w:pPr>
    </w:p>
    <w:p w:rsidR="009E6E13" w:rsidRDefault="00F711DE">
      <w:pPr>
        <w:pBdr>
          <w:top w:val="nil"/>
          <w:left w:val="nil"/>
          <w:bottom w:val="nil"/>
          <w:right w:val="nil"/>
          <w:between w:val="nil"/>
        </w:pBdr>
        <w:shd w:val="clear" w:color="auto" w:fill="FFFFFF"/>
        <w:spacing w:after="15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 пракси, по правилу се примењује први модалитет куповина добара. Сама процедура спровођења јавне набавке је доста комплексна и временски захтевна и изискује одлично познавање самог поступка и процедура јавних набавки (овим се углавном баве Секретаријати по министарствима, или правна служба или службеник за јавне набавке). Овде ћемо само укратко представити сам процес како би се схватила његова коплексност и неопходност стручности за вођење истог. Јавна набавка се спроводи према унапред дефинисаном плану јавних набавки за текућу годину, и средства морају а буду унапред одређена. Поступак се покреће доношењем одлуке о покретању поступка. Истовремено са доношењем ове одлуке, образује се и комисија за јавну набавку. Такође, наручилац је дужан да припреми конкурсну документацију, те оглас објави на порталу јавних набавки и на својој интернет страни а када је набавка већа од јавне набавке мале вредности онда и на Порталу службених гласнила Републике Србије. Рок за подношење понуда у отвореном поступку не може да буде краћи од 35 дана, док у поступку мале вредности не може бити краћи од 8 дана (овај рок се додатно продужава уколико понуђачи буду постављали питања, сходно броју и тренутку постављених питања и давања одговора од стране наручиоца, што се често и злоупотребљава). Након што наручилац објави одлуку о додели уговора, незадовољни понуђач има право да у року од 10 дана (5 у поступку мале вредности) покрене поступак за заштиту права. У случају постојања оваквог захтева Наручилац не може да донесе одлуку о закључењу уговора, већ мора да чека одлуку Комисије (која се доноси у року од 20 дана, мада се може продужити за још 15 дана). </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подацима наведеним у Извештају о јавним набавкама у Републици Србији за целу 2017 годину</w:t>
      </w:r>
      <w:r>
        <w:rPr>
          <w:rFonts w:ascii="Arial Narrow" w:eastAsia="Arial Narrow" w:hAnsi="Arial Narrow" w:cs="Arial Narrow"/>
          <w:color w:val="000000"/>
          <w:vertAlign w:val="superscript"/>
        </w:rPr>
        <w:footnoteReference w:id="31"/>
      </w:r>
      <w:r>
        <w:rPr>
          <w:rFonts w:ascii="Arial Narrow" w:eastAsia="Arial Narrow" w:hAnsi="Arial Narrow" w:cs="Arial Narrow"/>
          <w:color w:val="000000"/>
        </w:rPr>
        <w:t xml:space="preserve"> , укупан број закључених уговора о јавним набавкама је </w:t>
      </w:r>
      <w:r>
        <w:rPr>
          <w:color w:val="000000"/>
        </w:rPr>
        <w:t xml:space="preserve">107.248, од чега </w:t>
      </w:r>
      <w:r>
        <w:rPr>
          <w:rFonts w:ascii="Arial Narrow" w:eastAsia="Arial Narrow" w:hAnsi="Arial Narrow" w:cs="Arial Narrow"/>
          <w:color w:val="000000"/>
        </w:rPr>
        <w:t>83% набавка велике,вредности а 17% набавка мале вредности. Такође, 90% свих поступака је спроведено а 10% обустављено. Све нам ово говори о великој активности јавних набавки упркос строгим правилима и комплексној процедури. Имајући у виду све наведено, те да одредбе Нацрта закона о јавним набавкама, које су у процедури јавне расправе, извесно је да се поступак јавне набавке (пре свега у погледу опреме тј. робе, која нас у контексту ове теме највише интересује)  неће мењати.</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rPr>
        <w:t>Лизинг</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sz w:val="20"/>
          <w:szCs w:val="2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Могућност лизинга опреме, а овде пре свега мислимо на лизинг возила уређена је такође Законом о јавним набавкама. Ипак, у пракси, л</w:t>
      </w:r>
      <w:r>
        <w:rPr>
          <w:rFonts w:ascii="Arial Narrow" w:eastAsia="Arial Narrow" w:hAnsi="Arial Narrow" w:cs="Arial Narrow"/>
          <w:b/>
          <w:color w:val="000000"/>
        </w:rPr>
        <w:t xml:space="preserve">изинг опреме за потребе јавне управе није уобичајен. До завршетка ове анализе нисмо дошли до податка да је државна управа била у улози примаоца лизинга за набавку тј. коришћење одређене робе. </w:t>
      </w:r>
      <w:r>
        <w:rPr>
          <w:rFonts w:ascii="Arial Narrow" w:eastAsia="Arial Narrow" w:hAnsi="Arial Narrow" w:cs="Arial Narrow"/>
          <w:color w:val="000000"/>
        </w:rPr>
        <w:t xml:space="preserve">Приликом доношења одлуке о набавци опреме, потребно је размотрити која од алтернатива је најповољнија. </w:t>
      </w:r>
      <w:r>
        <w:rPr>
          <w:rFonts w:ascii="Arial Narrow" w:eastAsia="Arial Narrow" w:hAnsi="Arial Narrow" w:cs="Arial Narrow"/>
          <w:b/>
          <w:color w:val="000000"/>
        </w:rPr>
        <w:t>За потребе функционалне анализе развили смо једноставан алат који инспекције могу користити приликом доношења одлуке о најоптималнијем виду набавке опреме.</w:t>
      </w:r>
      <w:r>
        <w:rPr>
          <w:rFonts w:ascii="Arial Narrow" w:eastAsia="Arial Narrow" w:hAnsi="Arial Narrow" w:cs="Arial Narrow"/>
          <w:color w:val="000000"/>
        </w:rPr>
        <w:t xml:space="preserve"> Односно одлуци о набавци уз плаћање, куповини уз задуживање или набавци посредством лизинга.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tbl>
      <w:tblPr>
        <w:tblStyle w:val="afffffffff3"/>
        <w:tblW w:w="9840" w:type="dxa"/>
        <w:tblLayout w:type="fixed"/>
        <w:tblLook w:val="0000" w:firstRow="0" w:lastRow="0" w:firstColumn="0" w:lastColumn="0" w:noHBand="0" w:noVBand="0"/>
      </w:tblPr>
      <w:tblGrid>
        <w:gridCol w:w="520"/>
        <w:gridCol w:w="5240"/>
        <w:gridCol w:w="3120"/>
        <w:gridCol w:w="960"/>
      </w:tblGrid>
      <w:tr w:rsidR="009E6E13">
        <w:trPr>
          <w:trHeight w:val="44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0" w:type="auto"/>
            <w:gridSpan w:val="2"/>
            <w:tcBorders>
              <w:top w:val="single" w:sz="8" w:space="0" w:color="000000"/>
              <w:left w:val="single" w:sz="8" w:space="0" w:color="000000"/>
              <w:bottom w:val="single" w:sz="4" w:space="0" w:color="000000"/>
              <w:right w:val="single" w:sz="8"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2"/>
                <w:szCs w:val="22"/>
              </w:rPr>
            </w:pPr>
            <w:r>
              <w:rPr>
                <w:rFonts w:ascii="Arial Narrow" w:eastAsia="Arial Narrow" w:hAnsi="Arial Narrow" w:cs="Arial Narrow"/>
                <w:b/>
                <w:color w:val="FFFFFF"/>
                <w:sz w:val="22"/>
                <w:szCs w:val="22"/>
              </w:rPr>
              <w:t>MОДЕЛИ НАБАВКЕ</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r>
      <w:tr w:rsidR="009E6E13">
        <w:trPr>
          <w:trHeight w:val="24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Молимо унесите кључне податке о опреми која се набавља</w:t>
            </w:r>
          </w:p>
        </w:tc>
        <w:tc>
          <w:tcPr>
            <w:tcW w:w="0" w:type="auto"/>
            <w:tcBorders>
              <w:top w:val="nil"/>
              <w:left w:val="nil"/>
              <w:bottom w:val="nil"/>
              <w:right w:val="single" w:sz="8" w:space="0" w:color="000000"/>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24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D9D9D9"/>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сиве ћелије се не попуњавају</w:t>
            </w:r>
          </w:p>
        </w:tc>
        <w:tc>
          <w:tcPr>
            <w:tcW w:w="0" w:type="auto"/>
            <w:tcBorders>
              <w:top w:val="nil"/>
              <w:left w:val="nil"/>
              <w:bottom w:val="nil"/>
              <w:right w:val="single" w:sz="8" w:space="0" w:color="000000"/>
            </w:tcBorders>
            <w:shd w:val="clear" w:color="auto" w:fill="D9D9D9"/>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26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single" w:sz="8" w:space="0" w:color="000000"/>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беле ћелије се попуњавају</w:t>
            </w:r>
          </w:p>
        </w:tc>
        <w:tc>
          <w:tcPr>
            <w:tcW w:w="0" w:type="auto"/>
            <w:tcBorders>
              <w:top w:val="nil"/>
              <w:left w:val="nil"/>
              <w:bottom w:val="single" w:sz="8" w:space="0" w:color="000000"/>
              <w:right w:val="single" w:sz="8" w:space="0" w:color="000000"/>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6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4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2"/>
                <w:szCs w:val="22"/>
              </w:rPr>
            </w:pPr>
            <w:r>
              <w:rPr>
                <w:rFonts w:ascii="Arial Narrow" w:eastAsia="Arial Narrow" w:hAnsi="Arial Narrow" w:cs="Arial Narrow"/>
                <w:b/>
                <w:color w:val="FFFFFF"/>
                <w:sz w:val="22"/>
                <w:szCs w:val="22"/>
              </w:rPr>
              <w:t>ИНФОРМАЦИЈЕ</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4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single" w:sz="8" w:space="0" w:color="000000"/>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Датум одлучивања о моделу финансирања</w:t>
            </w:r>
          </w:p>
        </w:tc>
        <w:tc>
          <w:tcPr>
            <w:tcW w:w="0" w:type="auto"/>
            <w:tcBorders>
              <w:top w:val="nil"/>
              <w:left w:val="nil"/>
              <w:bottom w:val="single" w:sz="8" w:space="0" w:color="000000"/>
              <w:right w:val="single" w:sz="8" w:space="0" w:color="000000"/>
            </w:tcBorders>
            <w:shd w:val="clear" w:color="auto" w:fill="auto"/>
          </w:tcPr>
          <w:p w:rsidR="009E6E13" w:rsidRDefault="00F711D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15/01/2019</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6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nil"/>
              <w:bottom w:val="nil"/>
              <w:right w:val="nil"/>
            </w:tcBorders>
            <w:shd w:val="clear" w:color="auto" w:fill="auto"/>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4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2"/>
                <w:szCs w:val="22"/>
              </w:rPr>
            </w:pPr>
            <w:r>
              <w:rPr>
                <w:rFonts w:ascii="Arial Narrow" w:eastAsia="Arial Narrow" w:hAnsi="Arial Narrow" w:cs="Arial Narrow"/>
                <w:b/>
                <w:color w:val="FFFFFF"/>
                <w:sz w:val="22"/>
                <w:szCs w:val="22"/>
              </w:rPr>
              <w:t>ПОРЕЗИ</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2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Пореска стопа</w:t>
            </w:r>
          </w:p>
        </w:tc>
        <w:tc>
          <w:tcPr>
            <w:tcW w:w="0" w:type="auto"/>
            <w:tcBorders>
              <w:top w:val="nil"/>
              <w:left w:val="nil"/>
              <w:bottom w:val="nil"/>
              <w:right w:val="single" w:sz="8" w:space="0" w:color="000000"/>
            </w:tcBorders>
            <w:shd w:val="clear" w:color="auto" w:fill="FFFFFF"/>
          </w:tcPr>
          <w:p w:rsidR="009E6E13" w:rsidRDefault="00F711DE">
            <w:pPr>
              <w:pBdr>
                <w:top w:val="nil"/>
                <w:left w:val="nil"/>
                <w:bottom w:val="nil"/>
                <w:right w:val="nil"/>
                <w:between w:val="nil"/>
              </w:pBdr>
              <w:ind w:firstLine="1320"/>
              <w:jc w:val="right"/>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0.00%</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2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Други намети</w:t>
            </w:r>
          </w:p>
        </w:tc>
        <w:tc>
          <w:tcPr>
            <w:tcW w:w="0" w:type="auto"/>
            <w:tcBorders>
              <w:top w:val="nil"/>
              <w:left w:val="nil"/>
              <w:bottom w:val="nil"/>
              <w:right w:val="single" w:sz="8" w:space="0" w:color="000000"/>
            </w:tcBorders>
            <w:shd w:val="clear" w:color="auto" w:fill="auto"/>
          </w:tcPr>
          <w:p w:rsidR="009E6E13" w:rsidRDefault="00F711DE">
            <w:pPr>
              <w:pBdr>
                <w:top w:val="nil"/>
                <w:left w:val="nil"/>
                <w:bottom w:val="nil"/>
                <w:right w:val="nil"/>
                <w:between w:val="nil"/>
              </w:pBdr>
              <w:ind w:firstLine="1320"/>
              <w:jc w:val="right"/>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0.00%</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0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Укупни намети</w:t>
            </w:r>
          </w:p>
        </w:tc>
        <w:tc>
          <w:tcPr>
            <w:tcW w:w="0" w:type="auto"/>
            <w:tcBorders>
              <w:top w:val="nil"/>
              <w:left w:val="nil"/>
              <w:bottom w:val="nil"/>
              <w:right w:val="single" w:sz="8" w:space="0" w:color="000000"/>
            </w:tcBorders>
            <w:shd w:val="clear" w:color="auto" w:fill="C0C0C0"/>
          </w:tcPr>
          <w:p w:rsidR="009E6E13" w:rsidRDefault="00F711DE">
            <w:pPr>
              <w:pBdr>
                <w:top w:val="nil"/>
                <w:left w:val="nil"/>
                <w:bottom w:val="nil"/>
                <w:right w:val="nil"/>
                <w:between w:val="nil"/>
              </w:pBdr>
              <w:ind w:firstLine="1320"/>
              <w:jc w:val="right"/>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0.00%</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t> </w:t>
            </w:r>
          </w:p>
        </w:tc>
      </w:tr>
      <w:tr w:rsidR="009E6E13">
        <w:trPr>
          <w:trHeight w:val="30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single" w:sz="8" w:space="0" w:color="000000"/>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Век трајања (линеарни отпис)</w:t>
            </w:r>
          </w:p>
        </w:tc>
        <w:tc>
          <w:tcPr>
            <w:tcW w:w="0" w:type="auto"/>
            <w:tcBorders>
              <w:top w:val="nil"/>
              <w:left w:val="nil"/>
              <w:bottom w:val="single" w:sz="8" w:space="0" w:color="000000"/>
              <w:right w:val="single" w:sz="8" w:space="0" w:color="000000"/>
            </w:tcBorders>
            <w:shd w:val="clear" w:color="auto" w:fill="auto"/>
          </w:tcPr>
          <w:p w:rsidR="009E6E13" w:rsidRDefault="00F711D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10</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6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nil"/>
              <w:bottom w:val="nil"/>
              <w:right w:val="nil"/>
            </w:tcBorders>
            <w:shd w:val="clear" w:color="auto" w:fill="auto"/>
          </w:tcPr>
          <w:p w:rsidR="009E6E13" w:rsidRDefault="009E6E13">
            <w:pPr>
              <w:pBdr>
                <w:top w:val="nil"/>
                <w:left w:val="nil"/>
                <w:bottom w:val="nil"/>
                <w:right w:val="nil"/>
                <w:between w:val="nil"/>
              </w:pBdr>
              <w:rPr>
                <w:rFonts w:ascii="Arial Narrow" w:eastAsia="Arial Narrow" w:hAnsi="Arial Narrow" w:cs="Arial Narrow"/>
                <w:color w:val="000000"/>
                <w:sz w:val="20"/>
                <w:szCs w:val="20"/>
              </w:rPr>
            </w:pP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4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2"/>
                <w:szCs w:val="22"/>
              </w:rPr>
            </w:pPr>
            <w:r>
              <w:rPr>
                <w:rFonts w:ascii="Arial Narrow" w:eastAsia="Arial Narrow" w:hAnsi="Arial Narrow" w:cs="Arial Narrow"/>
                <w:b/>
                <w:color w:val="FFFFFF"/>
                <w:sz w:val="22"/>
                <w:szCs w:val="22"/>
              </w:rPr>
              <w:t>ПОДАЦИ О КУПОВИНИ</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2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Набавна цена</w:t>
            </w:r>
          </w:p>
        </w:tc>
        <w:tc>
          <w:tcPr>
            <w:tcW w:w="0" w:type="auto"/>
            <w:tcBorders>
              <w:top w:val="nil"/>
              <w:left w:val="nil"/>
              <w:bottom w:val="nil"/>
              <w:right w:val="single" w:sz="8" w:space="0" w:color="000000"/>
            </w:tcBorders>
            <w:shd w:val="clear" w:color="auto" w:fill="FFFFFF"/>
          </w:tcPr>
          <w:p w:rsidR="009E6E13" w:rsidRDefault="00F711DE">
            <w:pPr>
              <w:pBdr>
                <w:top w:val="nil"/>
                <w:left w:val="nil"/>
                <w:bottom w:val="nil"/>
                <w:right w:val="nil"/>
                <w:between w:val="nil"/>
              </w:pBdr>
              <w:jc w:val="right"/>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RSD 100,000.00</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2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Начин финансирања</w:t>
            </w:r>
          </w:p>
        </w:tc>
        <w:tc>
          <w:tcPr>
            <w:tcW w:w="0" w:type="auto"/>
            <w:tcBorders>
              <w:top w:val="nil"/>
              <w:left w:val="nil"/>
              <w:bottom w:val="nil"/>
              <w:right w:val="single" w:sz="8" w:space="0" w:color="000000"/>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Куповина</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2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Месечне отплате</w:t>
            </w:r>
          </w:p>
        </w:tc>
        <w:tc>
          <w:tcPr>
            <w:tcW w:w="0" w:type="auto"/>
            <w:tcBorders>
              <w:top w:val="nil"/>
              <w:left w:val="nil"/>
              <w:bottom w:val="nil"/>
              <w:right w:val="single" w:sz="8" w:space="0" w:color="000000"/>
            </w:tcBorders>
            <w:shd w:val="clear" w:color="auto" w:fill="C0C0C0"/>
          </w:tcPr>
          <w:p w:rsidR="009E6E13" w:rsidRDefault="00F711DE">
            <w:pPr>
              <w:pBdr>
                <w:top w:val="nil"/>
                <w:left w:val="nil"/>
                <w:bottom w:val="nil"/>
                <w:right w:val="nil"/>
                <w:between w:val="nil"/>
              </w:pBdr>
              <w:jc w:val="right"/>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-RSD 1,012.45</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t> </w:t>
            </w:r>
          </w:p>
        </w:tc>
      </w:tr>
      <w:tr w:rsidR="009E6E13">
        <w:trPr>
          <w:trHeight w:val="32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Процењена каматна стопа (трошак финансирања)</w:t>
            </w:r>
          </w:p>
        </w:tc>
        <w:tc>
          <w:tcPr>
            <w:tcW w:w="0" w:type="auto"/>
            <w:tcBorders>
              <w:top w:val="nil"/>
              <w:left w:val="nil"/>
              <w:bottom w:val="nil"/>
              <w:right w:val="single" w:sz="8" w:space="0" w:color="000000"/>
            </w:tcBorders>
            <w:shd w:val="clear" w:color="auto" w:fill="auto"/>
          </w:tcPr>
          <w:p w:rsidR="009E6E13" w:rsidRDefault="00F711DE">
            <w:pPr>
              <w:pBdr>
                <w:top w:val="nil"/>
                <w:left w:val="nil"/>
                <w:bottom w:val="nil"/>
                <w:right w:val="nil"/>
                <w:between w:val="nil"/>
              </w:pBdr>
              <w:ind w:firstLine="1320"/>
              <w:jc w:val="right"/>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4.00%</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2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w:t>
            </w:r>
          </w:p>
        </w:tc>
        <w:tc>
          <w:tcPr>
            <w:tcW w:w="0" w:type="auto"/>
            <w:tcBorders>
              <w:top w:val="nil"/>
              <w:left w:val="nil"/>
              <w:bottom w:val="nil"/>
              <w:right w:val="single" w:sz="8" w:space="0" w:color="000000"/>
            </w:tcBorders>
            <w:shd w:val="clear" w:color="auto" w:fill="C0C0C0"/>
          </w:tcPr>
          <w:p w:rsidR="009E6E13" w:rsidRDefault="00F711DE">
            <w:pPr>
              <w:pBdr>
                <w:top w:val="nil"/>
                <w:left w:val="nil"/>
                <w:bottom w:val="nil"/>
                <w:right w:val="nil"/>
                <w:between w:val="nil"/>
              </w:pBdr>
              <w:ind w:firstLine="1320"/>
              <w:jc w:val="right"/>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0.33%</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2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Месечне отплате</w:t>
            </w:r>
          </w:p>
        </w:tc>
        <w:tc>
          <w:tcPr>
            <w:tcW w:w="0" w:type="auto"/>
            <w:tcBorders>
              <w:top w:val="nil"/>
              <w:left w:val="nil"/>
              <w:bottom w:val="nil"/>
              <w:right w:val="single" w:sz="8" w:space="0" w:color="000000"/>
            </w:tcBorders>
            <w:shd w:val="clear" w:color="auto" w:fill="C0C0C0"/>
          </w:tcPr>
          <w:p w:rsidR="009E6E13" w:rsidRDefault="00F711DE">
            <w:pPr>
              <w:pBdr>
                <w:top w:val="nil"/>
                <w:left w:val="nil"/>
                <w:bottom w:val="nil"/>
                <w:right w:val="nil"/>
                <w:between w:val="nil"/>
              </w:pBdr>
              <w:jc w:val="right"/>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120</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2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Очекивана ликвидациона вредност</w:t>
            </w:r>
          </w:p>
        </w:tc>
        <w:tc>
          <w:tcPr>
            <w:tcW w:w="0" w:type="auto"/>
            <w:tcBorders>
              <w:top w:val="nil"/>
              <w:left w:val="nil"/>
              <w:bottom w:val="nil"/>
              <w:right w:val="single" w:sz="8" w:space="0" w:color="000000"/>
            </w:tcBorders>
            <w:shd w:val="clear" w:color="auto" w:fill="FFFFFF"/>
          </w:tcPr>
          <w:p w:rsidR="009E6E13" w:rsidRDefault="00F711DE">
            <w:pPr>
              <w:pBdr>
                <w:top w:val="nil"/>
                <w:left w:val="nil"/>
                <w:bottom w:val="nil"/>
                <w:right w:val="nil"/>
                <w:between w:val="nil"/>
              </w:pBdr>
              <w:ind w:firstLine="1320"/>
              <w:jc w:val="right"/>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10.00%</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t> </w:t>
            </w:r>
          </w:p>
        </w:tc>
      </w:tr>
      <w:tr w:rsidR="009E6E13">
        <w:trPr>
          <w:trHeight w:val="32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Процењени трошкови</w:t>
            </w:r>
          </w:p>
        </w:tc>
        <w:tc>
          <w:tcPr>
            <w:tcW w:w="0" w:type="auto"/>
            <w:tcBorders>
              <w:top w:val="nil"/>
              <w:left w:val="nil"/>
              <w:bottom w:val="nil"/>
              <w:right w:val="single" w:sz="8" w:space="0" w:color="000000"/>
            </w:tcBorders>
            <w:shd w:val="clear" w:color="auto" w:fill="C0C0C0"/>
          </w:tcPr>
          <w:p w:rsidR="009E6E13" w:rsidRDefault="00F711DE">
            <w:pPr>
              <w:pBdr>
                <w:top w:val="nil"/>
                <w:left w:val="nil"/>
                <w:bottom w:val="nil"/>
                <w:right w:val="nil"/>
                <w:between w:val="nil"/>
              </w:pBdr>
              <w:jc w:val="right"/>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RSD 2,000.00</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4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single" w:sz="8" w:space="0" w:color="000000"/>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Дисконтна стопа</w:t>
            </w:r>
          </w:p>
        </w:tc>
        <w:tc>
          <w:tcPr>
            <w:tcW w:w="0" w:type="auto"/>
            <w:tcBorders>
              <w:top w:val="nil"/>
              <w:left w:val="nil"/>
              <w:bottom w:val="single" w:sz="8" w:space="0" w:color="000000"/>
              <w:right w:val="single" w:sz="8" w:space="0" w:color="000000"/>
            </w:tcBorders>
            <w:shd w:val="clear" w:color="auto" w:fill="auto"/>
          </w:tcPr>
          <w:p w:rsidR="009E6E13" w:rsidRDefault="00F711DE">
            <w:pPr>
              <w:pBdr>
                <w:top w:val="nil"/>
                <w:left w:val="nil"/>
                <w:bottom w:val="nil"/>
                <w:right w:val="nil"/>
                <w:between w:val="nil"/>
              </w:pBdr>
              <w:ind w:firstLine="1320"/>
              <w:jc w:val="right"/>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4.00%</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26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nil"/>
              <w:bottom w:val="nil"/>
              <w:right w:val="nil"/>
            </w:tcBorders>
            <w:shd w:val="clear" w:color="auto" w:fill="auto"/>
          </w:tcPr>
          <w:p w:rsidR="009E6E13" w:rsidRDefault="009E6E13">
            <w:pPr>
              <w:pBdr>
                <w:top w:val="nil"/>
                <w:left w:val="nil"/>
                <w:bottom w:val="nil"/>
                <w:right w:val="nil"/>
                <w:between w:val="nil"/>
              </w:pBdr>
              <w:rPr>
                <w:rFonts w:ascii="Arial Narrow" w:eastAsia="Arial Narrow" w:hAnsi="Arial Narrow" w:cs="Arial Narrow"/>
                <w:color w:val="000000"/>
                <w:sz w:val="22"/>
                <w:szCs w:val="22"/>
              </w:rPr>
            </w:pPr>
          </w:p>
          <w:p w:rsidR="009E6E13" w:rsidRDefault="009E6E13">
            <w:pPr>
              <w:pBdr>
                <w:top w:val="nil"/>
                <w:left w:val="nil"/>
                <w:bottom w:val="nil"/>
                <w:right w:val="nil"/>
                <w:between w:val="nil"/>
              </w:pBdr>
              <w:rPr>
                <w:rFonts w:ascii="Arial Narrow" w:eastAsia="Arial Narrow" w:hAnsi="Arial Narrow" w:cs="Arial Narrow"/>
                <w:color w:val="000000"/>
                <w:sz w:val="22"/>
                <w:szCs w:val="22"/>
              </w:rPr>
            </w:pPr>
          </w:p>
          <w:p w:rsidR="009E6E13" w:rsidRDefault="009E6E13">
            <w:pPr>
              <w:pBdr>
                <w:top w:val="nil"/>
                <w:left w:val="nil"/>
                <w:bottom w:val="nil"/>
                <w:right w:val="nil"/>
                <w:between w:val="nil"/>
              </w:pBdr>
              <w:rPr>
                <w:rFonts w:ascii="Arial Narrow" w:eastAsia="Arial Narrow" w:hAnsi="Arial Narrow" w:cs="Arial Narrow"/>
                <w:color w:val="000000"/>
                <w:sz w:val="22"/>
                <w:szCs w:val="22"/>
              </w:rPr>
            </w:pP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4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00B050"/>
          </w:tcPr>
          <w:p w:rsidR="009E6E13" w:rsidRDefault="00F711DE">
            <w:pPr>
              <w:pBdr>
                <w:top w:val="nil"/>
                <w:left w:val="nil"/>
                <w:bottom w:val="nil"/>
                <w:right w:val="nil"/>
                <w:between w:val="nil"/>
              </w:pBdr>
              <w:jc w:val="center"/>
              <w:rPr>
                <w:rFonts w:ascii="Arial Narrow" w:eastAsia="Arial Narrow" w:hAnsi="Arial Narrow" w:cs="Arial Narrow"/>
                <w:color w:val="FFFFFF"/>
                <w:sz w:val="22"/>
                <w:szCs w:val="22"/>
              </w:rPr>
            </w:pPr>
            <w:r>
              <w:rPr>
                <w:rFonts w:ascii="Arial Narrow" w:eastAsia="Arial Narrow" w:hAnsi="Arial Narrow" w:cs="Arial Narrow"/>
                <w:b/>
                <w:color w:val="FFFFFF"/>
                <w:sz w:val="22"/>
                <w:szCs w:val="22"/>
              </w:rPr>
              <w:t>ПОДАЦИ О ЛИЗИНГУ</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2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Отплате лизинга</w:t>
            </w:r>
          </w:p>
        </w:tc>
        <w:tc>
          <w:tcPr>
            <w:tcW w:w="0" w:type="auto"/>
            <w:tcBorders>
              <w:top w:val="nil"/>
              <w:left w:val="nil"/>
              <w:bottom w:val="nil"/>
              <w:right w:val="single" w:sz="8" w:space="0" w:color="000000"/>
            </w:tcBorders>
            <w:shd w:val="clear" w:color="auto" w:fill="FFFFFF"/>
          </w:tcPr>
          <w:p w:rsidR="009E6E13" w:rsidRDefault="00F711DE">
            <w:pPr>
              <w:pBdr>
                <w:top w:val="nil"/>
                <w:left w:val="nil"/>
                <w:bottom w:val="nil"/>
                <w:right w:val="nil"/>
                <w:between w:val="nil"/>
              </w:pBdr>
              <w:jc w:val="right"/>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RSD 1,842</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9E6E13">
        <w:trPr>
          <w:trHeight w:val="340"/>
        </w:trPr>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0" w:type="auto"/>
            <w:tcBorders>
              <w:top w:val="nil"/>
              <w:left w:val="single" w:sz="8" w:space="0" w:color="000000"/>
              <w:bottom w:val="single" w:sz="8" w:space="0" w:color="000000"/>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Годишња отплата лизинга</w:t>
            </w:r>
          </w:p>
        </w:tc>
        <w:tc>
          <w:tcPr>
            <w:tcW w:w="0" w:type="auto"/>
            <w:tcBorders>
              <w:top w:val="nil"/>
              <w:left w:val="nil"/>
              <w:bottom w:val="single" w:sz="8" w:space="0" w:color="000000"/>
              <w:right w:val="single" w:sz="8" w:space="0" w:color="000000"/>
            </w:tcBorders>
            <w:shd w:val="clear" w:color="auto" w:fill="C0C0C0"/>
          </w:tcPr>
          <w:p w:rsidR="009E6E13" w:rsidRDefault="00F711DE">
            <w:pPr>
              <w:pBdr>
                <w:top w:val="nil"/>
                <w:left w:val="nil"/>
                <w:bottom w:val="nil"/>
                <w:right w:val="nil"/>
                <w:between w:val="nil"/>
              </w:pBdr>
              <w:jc w:val="right"/>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t>RSD 22,104.00</w:t>
            </w:r>
          </w:p>
        </w:tc>
        <w:tc>
          <w:tcPr>
            <w:tcW w:w="0" w:type="auto"/>
            <w:tcBorders>
              <w:top w:val="nil"/>
              <w:left w:val="nil"/>
              <w:bottom w:val="nil"/>
              <w:right w:val="nil"/>
            </w:tcBorders>
            <w:shd w:val="clear" w:color="auto" w:fill="FFFFFF"/>
          </w:tcPr>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bl>
    <w:p w:rsidR="009E6E13" w:rsidRDefault="009E6E13">
      <w:pPr>
        <w:pBdr>
          <w:top w:val="nil"/>
          <w:left w:val="nil"/>
          <w:bottom w:val="nil"/>
          <w:right w:val="nil"/>
          <w:between w:val="nil"/>
        </w:pBdr>
        <w:spacing w:line="276" w:lineRule="auto"/>
        <w:rPr>
          <w:rFonts w:ascii="Calibri" w:eastAsia="Calibri" w:hAnsi="Calibri" w:cs="Calibri"/>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Коришћење сопственог возила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Недовољан број службених возила је нешто са чим се суочава већина инспекција. Међутим, посебно је отежано ефикасно функционисање оних инспекција које свој надзор врше над објектима који су изван места покривеним јавним саобраћајем па често користе такси превоз или иду пешака до тих објеката. Такође, инспектори често ноће у другим градовима-местима ако инспекцијски надзор траје дуже од једног дана, а често и због удаљености од седишта инспекције.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Уколико би се омогућило </w:t>
      </w:r>
      <w:r>
        <w:rPr>
          <w:rFonts w:ascii="Arial Narrow" w:eastAsia="Arial Narrow" w:hAnsi="Arial Narrow" w:cs="Arial Narrow"/>
          <w:b/>
          <w:color w:val="000000"/>
        </w:rPr>
        <w:t>коришћење сопственог возила инспекцијама уз покривање путних трошкова и одговарајућу амортизацију овај проблем би се привремено решио, до набавке одговарајућег броја потребних возила</w:t>
      </w:r>
      <w:r>
        <w:rPr>
          <w:rFonts w:ascii="Arial Narrow" w:eastAsia="Arial Narrow" w:hAnsi="Arial Narrow" w:cs="Arial Narrow"/>
          <w:color w:val="000000"/>
        </w:rPr>
        <w:t>. Наиме, ставом 2 и 3. члана 11. Уредбе о накнади трошкова и отпремнини државних службеника и намештеника (Сл. гласник РС, бр. 98/2007 – пречишћен текст, 84/2014 и 84/2015) прописано је да ако због хитности, односно потреба службеног пута, државни службеник не може да користи превоз у јавном саобраћају ни службено возила, он по писменом одобрењу овлашћеног лица може да користи сопствени аутомобил. У том случају се том лицу исплаћује накнада од 10% прописане цене за литар погонског возила по пређеном километру. Уколико би се у оквиру овог члана прописало да инспектори могу да користе сопствено возило за вршење инспекцијског надзора, проблем недовољног броја службених возила би делимично решен (макар за онај број инспектора који су спремни да своје возиле користе у сврху инспекцијског надзора).</w:t>
      </w:r>
    </w:p>
    <w:p w:rsidR="009E6E13" w:rsidRDefault="00F711DE">
      <w:pPr>
        <w:pBdr>
          <w:top w:val="nil"/>
          <w:left w:val="nil"/>
          <w:bottom w:val="nil"/>
          <w:right w:val="nil"/>
          <w:between w:val="nil"/>
        </w:pBdr>
        <w:spacing w:after="160" w:line="276" w:lineRule="auto"/>
        <w:jc w:val="both"/>
        <w:rPr>
          <w:color w:val="333333"/>
        </w:rPr>
      </w:pPr>
      <w:r>
        <w:rPr>
          <w:rFonts w:ascii="Arial Narrow" w:eastAsia="Arial Narrow" w:hAnsi="Arial Narrow" w:cs="Arial Narrow"/>
          <w:color w:val="000000"/>
        </w:rPr>
        <w:t>Међутим, овде треба водити рачуна и о пореском третману накнаде трошкова приватног возила за службене сврхе. Одредба члана 18. став 1. тачка 4)  Закона о порезу на доходак грађана („Службени гласник РС“, бр. 24/01, 80/02, 80/02-др. Закон, 135/04, 62/06, 65/06 – исправка, 31/09, 44/09, 18/10, 50/11, 91/11 – УС, 93/12, 114/12 – УС, 47/13, 48/13 – исправка, 108/13, 57/14, 68/14 – др. Закон и 112/15,  5/2016 – усклађен дин.изн., 7/2017 - усклађен дин.изн., 113/2017 и 7/2018 - усклађен дин.изн.,.– у даљем тексту: Закон) не плаћа  се порез на зараде на  примања запосленог по основу накнаде превоза на службеном путовању, према приложеним рачунима превозника у јавном саобраћају, а када је, сагласно закону и другим прописима, одобрено коришћење  сопственог аутомобила за службено путовање или у друге службене сврхе – до износа 30% цене једног литра бензина помноженог са бројем потрошених литара, а највише до 6.716,00 динара  месечно.</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Према тумачењу  Министарство финансија</w:t>
      </w:r>
      <w:r>
        <w:rPr>
          <w:rFonts w:ascii="Arial Narrow" w:eastAsia="Arial Narrow" w:hAnsi="Arial Narrow" w:cs="Arial Narrow"/>
          <w:color w:val="000000"/>
          <w:vertAlign w:val="superscript"/>
        </w:rPr>
        <w:footnoteReference w:id="32"/>
      </w:r>
      <w:r>
        <w:rPr>
          <w:rFonts w:ascii="Arial Narrow" w:eastAsia="Arial Narrow" w:hAnsi="Arial Narrow" w:cs="Arial Narrow"/>
          <w:color w:val="000000"/>
        </w:rPr>
        <w:t>, у  вези са пореским третманом примања запосленог  по основу накнаде за коришћење сопственог возила у службене сврхе, уколико се запосленом исплати  накнада по основу  коришћења сопственог  аутомобила за службено путовање у износу већем од неопорезивог износа до 6.322 динара месечно, део изнад прописаног неопорезивог износа био би предмет опорезивања порезом на доходак грађана на зараду сагласно закону.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Предметна накнада  јесте накнада запосленом за употребу његовог аутомобила за службено путовање  или у друге службене сврхе  (фактички представља накнаду запосленом по основу амортизације сопственог аутомобила када га користи у службене сврхе), која у себи не садржи износ трошкова по основу горива  које је потрошено на службеном путовању, односно у службене сврхе коришћењем сопственог аутомобила запосленог.</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Сходно горе наведеној Уредби, која прописује амортизацију од 10% прописане цене за литар долазимо до закључка да би накнада за коришћење сопственог возила у службене сврхе била опорезива само у случају када би државни службеник за месец дана потрошио више од 61.000,00 динара на гориво. Имајући у виду да је ово мало вероватно, мишљења смо да би се имплементацијом ове препоруке проблем недовољног број службених возила делом премостио. Ипак, већина инспекција током интервјуа сумња да би инспектори били спремни да користе сопствена возила у службене сврхе, чак и уз накнаду.</w:t>
      </w: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Коначно, није реткост да се у тренутку затварања тј. завршетка неког Пројекта, где је одређена инспекција или министарство било партнер на пројекту,  добију опрему у виду поклона или донације сама министарства или инспекције. Међутим, то је углавном опрема која је већ дуго била коришћена и која више није у гарантном периоду.</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Поред коришћења сопственог (приватног) возила инспектора, треба узети у обзир и размотрити и следеће моделе набавке и/или коришћења возила: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1. Заједничка набавка возила по моделу држава – инспектор, са јасном динамиком и правилима коришћења возила, одржавања возила, итд. (са правом откупа возила).</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2. Коришћење рент-а-кар услуга </w:t>
      </w:r>
    </w:p>
    <w:p w:rsidR="009E6E13" w:rsidRDefault="009E6E13">
      <w:pPr>
        <w:pBdr>
          <w:top w:val="nil"/>
          <w:left w:val="nil"/>
          <w:bottom w:val="nil"/>
          <w:right w:val="nil"/>
          <w:between w:val="nil"/>
        </w:pBdr>
        <w:spacing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3. Коришћење платформи за заједничко коришћење возила - Sharing platforme.</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pBdr>
          <w:top w:val="nil"/>
          <w:left w:val="nil"/>
          <w:bottom w:val="nil"/>
          <w:right w:val="nil"/>
          <w:between w:val="nil"/>
        </w:pBdr>
        <w:spacing w:after="160" w:line="259" w:lineRule="auto"/>
        <w:rPr>
          <w:rFonts w:ascii="Arial Narrow" w:eastAsia="Arial Narrow" w:hAnsi="Arial Narrow" w:cs="Arial Narrow"/>
          <w:color w:val="000000"/>
        </w:rPr>
      </w:pPr>
      <w:bookmarkStart w:id="47" w:name="_28h4qwu" w:colFirst="0" w:colLast="0"/>
      <w:bookmarkEnd w:id="47"/>
      <w:r>
        <w:br w:type="page"/>
      </w:r>
    </w:p>
    <w:p w:rsidR="009E6E13" w:rsidRDefault="00F711DE">
      <w:pPr>
        <w:pStyle w:val="Heading1"/>
        <w:pBdr>
          <w:bottom w:val="single" w:sz="4" w:space="1" w:color="000000"/>
        </w:pBdr>
        <w:shd w:val="clear" w:color="auto" w:fill="F2F2F2"/>
        <w:rPr>
          <w:rFonts w:ascii="Arial Narrow" w:eastAsia="Arial Narrow" w:hAnsi="Arial Narrow" w:cs="Arial Narrow"/>
          <w:color w:val="00B050"/>
        </w:rPr>
      </w:pPr>
      <w:r>
        <w:rPr>
          <w:rFonts w:ascii="Arial Narrow" w:eastAsia="Arial Narrow" w:hAnsi="Arial Narrow" w:cs="Arial Narrow"/>
          <w:b/>
          <w:color w:val="00B050"/>
        </w:rPr>
        <w:t>ЗАЈЕДНИЧКЕ ПРЕПОРУКЕ</w:t>
      </w:r>
    </w:p>
    <w:p w:rsidR="009E6E13" w:rsidRDefault="009E6E13">
      <w:pPr>
        <w:pBdr>
          <w:top w:val="nil"/>
          <w:left w:val="nil"/>
          <w:bottom w:val="nil"/>
          <w:right w:val="nil"/>
          <w:between w:val="nil"/>
        </w:pBdr>
        <w:spacing w:line="276" w:lineRule="auto"/>
        <w:ind w:right="129"/>
        <w:rPr>
          <w:rFonts w:ascii="Arial Narrow" w:eastAsia="Arial Narrow" w:hAnsi="Arial Narrow" w:cs="Arial Narrow"/>
          <w:color w:val="000000"/>
        </w:rPr>
      </w:pP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Анализом инспекција, може се закључити да поред специфичних препорука које се односе на конкретне инспекције (које су представљене у оквиру сваке појединачне инспекције) и које се углавном односе на реорганизацију (било спајања у једну инспекцију, или могућности образовања инспектората, или образовањем додатних подручних јединица) знатан број препорука се односи на све или већи део инспекција. Наиме, заједничке препоруке можемо посматрати у односу на проблем који се жели превазићи а  са којим се сусрећу скоро све инспекције. Сходно томе препоруке ћемо представити сходно проблемима и променама које можемо да остваримо:</w:t>
      </w:r>
    </w:p>
    <w:p w:rsidR="009E6E13" w:rsidRDefault="00F711DE">
      <w:pPr>
        <w:numPr>
          <w:ilvl w:val="0"/>
          <w:numId w:val="85"/>
        </w:num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b/>
          <w:color w:val="000000"/>
        </w:rPr>
        <w:t>Непопуњена инспекторска радна места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Попуњена радна места инспектора у односу на број систематизован правилницима о унутрашњем уређењу и систематизацији радних места износи мање од 60%. Наиме овај проблем је и у тесној вези са звањима инспектора (већина радих места инспектора је у звању саветник, а плате у овом звању износе између 48.000 и 67.500 динара), као и мерама фискалне консолидације и забране (отежаног) запошљавања у јавном сектору. Међутим, оно што је посебно интересантно тј. забрињавајуће, јесте да је доста инспекција расписивало јавни позив за запошљавање и да није било заинтересованих кандидата. Иако се чинило да ће се овај проблем делимично решити повећањем зарада инспектора, до повећања зарада ипак неће доћи. Наиме, Нацртом закона о платама државних службеника и намештеника, док се налазио у званичној процедури прибављања мишљења, и то чланом 25. Нацрта закона, предвиђено је било да се државном службенику који ради на пословима инспекцијског надзора може увећати коефицијент до 20% своје вредности, ако обављају послове теренског надзора или контроле у непосредном контакту са субјектима надзора или контроле, у зависности од одговорности за стање у области у којој се врши надзор или контрола. Нажалост до овог неће доћи јер је у скупштинску процедуру ушао овај закон без овог члана. Имајући у виду наведено, препорука се односи на то да треба пронаћи одржив модел повећања накнада за инспекцијске послове. </w:t>
      </w:r>
    </w:p>
    <w:p w:rsidR="009E6E13" w:rsidRDefault="00F711DE">
      <w:pPr>
        <w:numPr>
          <w:ilvl w:val="0"/>
          <w:numId w:val="85"/>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Уредити посебан положај инспектора у службеничком систему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Карактеристике посла, стручне квалификације, знања и вештине које се захтевају од инспектора, циљ инспекцијског надзора, самосталност, одговорност и услови рада инспектора изискују посебно законско уређење положаја инспектора свих нивоа јавне власти у службеничком систему у односу на друге државне службенике и службенике аутономне покрајине и јединице локалне самоуправе. Овакво посебно уређење одређених категорија јавних службеника већ постоји код царинских и пореских службеника (Закон о пореском поступку и пореској администрацији и Закон о царинској служби). Налазимо да су потребна посебна звања и описи послова за инспекторе, у поређењу са оним из Закона о државним службеницима и Закона о запосленима у аутономним покрајинама и јединицама локалне самоуправе, са већом платом, уређеним системом награђивања инспектора за остварене учинке, могућношћу напредовања и могућношћу за специјализацију инспектора. Доношењем системског Закона о инспекцијском надзору, прописивањем у члану 44. ст. 5. и 6. да показатељи делотворности инспекцијског надзора служе као смернице за утврђивање радних циљева инспектора, у оквиру законом и другим прописом утврђених мерила за оцењивање службеника, те да уз годишњи извештај о раду инспекција доставља преглед (списак) постављених радних циљева инспектора и збирни приказ њиховог извршавања, доношењем посебног Кодекса етике и понашања за инспекторе од стране Координационие комисије, успостављањем испита за испектора и низом других регулаторних мера остварују се претпоставке да се у службенички систем уведе звање „Инспектор“. Законски основ за посебан положај инспектора у службеничком систему могао би да буде садржан у изменама и допунама Закона о инспекцијском надзору или евентуално у посебном закону, са могућим изменама и допунама Закона о државним службеницима и Закона о запосленима у аутономним покрајинама и јединицама локалне самоуправе. Посебно законско уређење би се изразило и у подзаконским прописима, правилницима о систематизацији и појединачним решењима. Законском уређењу посебног положаја инспектора у службеничком систему претходила би правно-економска анализа, која би пружила одговоре на конкретна питања правног уређења и положаја инспектора у службеничком систему.</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Републички инспектори су у тешком материјалном положају, будући да се већина налази у звању саветника, независно од година радног искуства, и да плата републичких инспектора годинама није повећавана, па би као прву меру, у кратком року, до посебног уређења положаја инспектора у службеничком систему, што би обухватило и већу плату и систем награђивања за остварене учинке, требало за републичке инспекторе увести корективни коефицијент од 20%.</w:t>
      </w:r>
    </w:p>
    <w:p w:rsidR="009E6E13" w:rsidRDefault="00F711DE">
      <w:pPr>
        <w:numPr>
          <w:ilvl w:val="0"/>
          <w:numId w:val="85"/>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Запослени који би обављали аналитичке и правне послове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Поред попуњавања места недостајућих инспектора, треба водити рачуна о томе да инспектори доста времена троше на аналитичке послове, те им то додатно отежава рад и одузима доста времена. Сходно томе, препорука је да се у оквиру појединачних инспекција или у оквиру ресора ако ресор има више инспекција систематизују радна места у чијем би опису били аналитички послови, који би били подршка инспекторима приликом израде процена ризика, планова надзора и обраде контролних листи.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Tакође, ефикаснији рад инспекција би се остварио и прописивањем радног места за правне и административне послове у области инспекцијских послова, који запослени би пружао подршку свим инспекторима, у вези са правним пословима.</w:t>
      </w:r>
    </w:p>
    <w:p w:rsidR="009E6E13" w:rsidRDefault="00F711DE">
      <w:pPr>
        <w:numPr>
          <w:ilvl w:val="0"/>
          <w:numId w:val="85"/>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Адекватно планирање захтева адекватну процену ризика</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Процена ризика представљала је једно од битних ограничења анализе, јер поједине инспекције још увек немају развијене инструменте за анализу ризика. Планирање ресурса инспекција захтева прецизније одређивање броја субјеката/објеката надзора. Након усвајања подзаконских аката који регулишу процену ризика, потребно их је проверити у пракси. Многе инспекције су прецениле или учесталост надзора или су вршиле неадекватну алокацију ризичних субјеката. Обе околности доводе до прецењивања потребног броја инспектора. Ова анализа покушала је да отклони поједине елементе пристрастности у корист већег броја инспектора. Ипак, с обзиром да је анализа морала да се ослони искључиво на податке инспекцијских органа, веровато је да пристрасност налаза „на више“ није у потпуности отклоњена. </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Уколико инспекције нису у могућности да самостално врше процену ризика, могућ први корак је самопроцена субјеката, чиме би се бар делимично олакшао процес инспекцијама са недовољним (аналитичким ресурсима).</w:t>
      </w:r>
    </w:p>
    <w:p w:rsidR="009E6E13" w:rsidRDefault="00F711DE">
      <w:pPr>
        <w:numPr>
          <w:ilvl w:val="0"/>
          <w:numId w:val="85"/>
        </w:numPr>
        <w:pBdr>
          <w:top w:val="nil"/>
          <w:left w:val="nil"/>
          <w:bottom w:val="nil"/>
          <w:right w:val="nil"/>
          <w:between w:val="nil"/>
        </w:pBdr>
        <w:spacing w:after="160" w:line="276" w:lineRule="auto"/>
        <w:ind w:left="0" w:firstLine="0"/>
        <w:jc w:val="both"/>
        <w:rPr>
          <w:rFonts w:ascii="Arial Narrow" w:eastAsia="Arial Narrow" w:hAnsi="Arial Narrow" w:cs="Arial Narrow"/>
          <w:color w:val="000000"/>
        </w:rPr>
      </w:pPr>
      <w:r>
        <w:rPr>
          <w:rFonts w:ascii="Arial Narrow" w:eastAsia="Arial Narrow" w:hAnsi="Arial Narrow" w:cs="Arial Narrow"/>
          <w:b/>
          <w:color w:val="000000"/>
        </w:rPr>
        <w:t>Инспекције код којих се тражи високо стручно и специјализовано знање</w:t>
      </w:r>
    </w:p>
    <w:p w:rsidR="009E6E13" w:rsidRDefault="00F711DE">
      <w:pPr>
        <w:pBdr>
          <w:top w:val="nil"/>
          <w:left w:val="nil"/>
          <w:bottom w:val="nil"/>
          <w:right w:val="nil"/>
          <w:between w:val="nil"/>
        </w:pBdr>
        <w:spacing w:after="160" w:line="276" w:lineRule="auto"/>
        <w:jc w:val="both"/>
        <w:rPr>
          <w:rFonts w:ascii="Arial Narrow" w:eastAsia="Arial Narrow" w:hAnsi="Arial Narrow" w:cs="Arial Narrow"/>
          <w:color w:val="000000"/>
        </w:rPr>
      </w:pPr>
      <w:r>
        <w:rPr>
          <w:rFonts w:ascii="Arial Narrow" w:eastAsia="Arial Narrow" w:hAnsi="Arial Narrow" w:cs="Arial Narrow"/>
          <w:color w:val="000000"/>
        </w:rPr>
        <w:t>Код инспекција где се трази високо стручно, специјализовано знање (нпр. електроенергетска, нуклеарна, информациона безбедност, цивилно ваздухопловство), проблем је наћи инспекторе који имају то знање, а хоће да раде за ,,малу,, плату у дрзавној управи. Премошћавање наведеног проблема могуће је поверавањем стручних послова појединцима са таквим знањем или оснивањем независног тела које има другачији систем плата; трећа могућност је на пример, опција коју користи инспекција за информациону безбедност је ангажовање консултаната. Овакве опицје пожељне су у случајевима „инспекција са ниском фреквенцијом“, односно малим бројем субјеката/објеката надзора, с једне и високим фиксним трошковима инспекцијског надзора с друге стране.</w:t>
      </w:r>
    </w:p>
    <w:p w:rsidR="009E6E13" w:rsidRDefault="009E6E13">
      <w:pPr>
        <w:pBdr>
          <w:top w:val="nil"/>
          <w:left w:val="nil"/>
          <w:bottom w:val="nil"/>
          <w:right w:val="nil"/>
          <w:between w:val="nil"/>
        </w:pBdr>
        <w:spacing w:after="160" w:line="276" w:lineRule="auto"/>
        <w:jc w:val="both"/>
        <w:rPr>
          <w:rFonts w:ascii="Arial Narrow" w:eastAsia="Arial Narrow" w:hAnsi="Arial Narrow" w:cs="Arial Narrow"/>
          <w:color w:val="000000"/>
        </w:rPr>
      </w:pPr>
    </w:p>
    <w:p w:rsidR="009E6E13" w:rsidRDefault="00F711DE">
      <w:pPr>
        <w:widowControl w:val="0"/>
        <w:pBdr>
          <w:top w:val="nil"/>
          <w:left w:val="nil"/>
          <w:bottom w:val="nil"/>
          <w:right w:val="nil"/>
          <w:between w:val="nil"/>
        </w:pBdr>
        <w:spacing w:line="276" w:lineRule="auto"/>
        <w:rPr>
          <w:rFonts w:ascii="Arial Narrow" w:eastAsia="Arial Narrow" w:hAnsi="Arial Narrow" w:cs="Arial Narrow"/>
          <w:color w:val="000000"/>
        </w:rPr>
      </w:pPr>
      <w:r>
        <w:br w:type="page"/>
      </w:r>
    </w:p>
    <w:p w:rsidR="009E6E13" w:rsidRDefault="00F711DE">
      <w:pPr>
        <w:widowControl w:val="0"/>
        <w:pBdr>
          <w:top w:val="nil"/>
          <w:left w:val="nil"/>
          <w:bottom w:val="nil"/>
          <w:right w:val="nil"/>
          <w:between w:val="nil"/>
        </w:pBdr>
        <w:spacing w:line="276" w:lineRule="auto"/>
        <w:rPr>
          <w:rFonts w:ascii="Arial Narrow" w:eastAsia="Arial Narrow" w:hAnsi="Arial Narrow" w:cs="Arial Narrow"/>
          <w:color w:val="000000"/>
        </w:rPr>
        <w:sectPr w:rsidR="009E6E13">
          <w:type w:val="continuous"/>
          <w:pgSz w:w="16838" w:h="11906"/>
          <w:pgMar w:top="1440" w:right="1440" w:bottom="1440" w:left="1134" w:header="708" w:footer="708" w:gutter="0"/>
          <w:cols w:space="720"/>
        </w:sectPr>
      </w:pPr>
      <w:r>
        <w:br w:type="page"/>
      </w:r>
    </w:p>
    <w:p w:rsidR="009E6E13" w:rsidRDefault="00F711DE">
      <w:pPr>
        <w:pBdr>
          <w:top w:val="nil"/>
          <w:left w:val="nil"/>
          <w:bottom w:val="nil"/>
          <w:right w:val="nil"/>
          <w:between w:val="nil"/>
        </w:pBdr>
        <w:jc w:val="center"/>
        <w:rPr>
          <w:rFonts w:ascii="Arial Narrow" w:eastAsia="Arial Narrow" w:hAnsi="Arial Narrow" w:cs="Arial Narrow"/>
          <w:color w:val="000000"/>
          <w:sz w:val="28"/>
          <w:szCs w:val="28"/>
        </w:rPr>
      </w:pPr>
      <w:r>
        <w:rPr>
          <w:rFonts w:ascii="Arial Narrow" w:eastAsia="Arial Narrow" w:hAnsi="Arial Narrow" w:cs="Arial Narrow"/>
          <w:b/>
          <w:color w:val="000000"/>
          <w:sz w:val="28"/>
          <w:szCs w:val="28"/>
        </w:rPr>
        <w:t xml:space="preserve">Нацрт трогодишњег акционог плана за запошљавање </w:t>
      </w:r>
      <w:r>
        <w:rPr>
          <w:rFonts w:ascii="Arial Narrow" w:eastAsia="Arial Narrow" w:hAnsi="Arial Narrow" w:cs="Arial Narrow"/>
          <w:b/>
          <w:sz w:val="28"/>
          <w:szCs w:val="28"/>
        </w:rPr>
        <w:t xml:space="preserve">државни службеника који обављају послове инспекцијског надзора у надлежности </w:t>
      </w:r>
      <w:r>
        <w:rPr>
          <w:rFonts w:ascii="Arial Narrow" w:eastAsia="Arial Narrow" w:hAnsi="Arial Narrow" w:cs="Arial Narrow"/>
          <w:b/>
          <w:color w:val="000000"/>
          <w:sz w:val="28"/>
          <w:szCs w:val="28"/>
        </w:rPr>
        <w:t>републички</w:t>
      </w:r>
      <w:r>
        <w:rPr>
          <w:rFonts w:ascii="Arial Narrow" w:eastAsia="Arial Narrow" w:hAnsi="Arial Narrow" w:cs="Arial Narrow"/>
          <w:b/>
          <w:sz w:val="28"/>
          <w:szCs w:val="28"/>
        </w:rPr>
        <w:t>х</w:t>
      </w:r>
      <w:r>
        <w:rPr>
          <w:rFonts w:ascii="Arial Narrow" w:eastAsia="Arial Narrow" w:hAnsi="Arial Narrow" w:cs="Arial Narrow"/>
          <w:b/>
          <w:color w:val="000000"/>
          <w:sz w:val="28"/>
          <w:szCs w:val="28"/>
        </w:rPr>
        <w:t xml:space="preserve"> ин</w:t>
      </w:r>
      <w:r>
        <w:rPr>
          <w:rFonts w:ascii="Arial Narrow" w:eastAsia="Arial Narrow" w:hAnsi="Arial Narrow" w:cs="Arial Narrow"/>
          <w:b/>
          <w:sz w:val="28"/>
          <w:szCs w:val="28"/>
        </w:rPr>
        <w:t>спекција</w:t>
      </w:r>
    </w:p>
    <w:p w:rsidR="009E6E13" w:rsidRDefault="009E6E13">
      <w:pPr>
        <w:pBdr>
          <w:top w:val="nil"/>
          <w:left w:val="nil"/>
          <w:bottom w:val="nil"/>
          <w:right w:val="nil"/>
          <w:between w:val="nil"/>
        </w:pBdr>
        <w:rPr>
          <w:rFonts w:ascii="Arial Narrow" w:eastAsia="Arial Narrow" w:hAnsi="Arial Narrow" w:cs="Arial Narrow"/>
          <w:color w:val="000000"/>
        </w:rPr>
      </w:pPr>
    </w:p>
    <w:p w:rsidR="009E6E13" w:rsidRDefault="009E6E13">
      <w:pPr>
        <w:pBdr>
          <w:top w:val="nil"/>
          <w:left w:val="nil"/>
          <w:bottom w:val="nil"/>
          <w:right w:val="nil"/>
          <w:between w:val="nil"/>
        </w:pBdr>
        <w:rPr>
          <w:rFonts w:ascii="Arial Narrow" w:eastAsia="Arial Narrow" w:hAnsi="Arial Narrow" w:cs="Arial Narrow"/>
          <w:color w:val="000000"/>
        </w:rPr>
      </w:pPr>
    </w:p>
    <w:p w:rsidR="009E6E13" w:rsidRDefault="009E6E13">
      <w:pPr>
        <w:pBdr>
          <w:top w:val="nil"/>
          <w:left w:val="nil"/>
          <w:bottom w:val="nil"/>
          <w:right w:val="nil"/>
          <w:between w:val="nil"/>
        </w:pBdr>
        <w:rPr>
          <w:rFonts w:ascii="Arial Narrow" w:eastAsia="Arial Narrow" w:hAnsi="Arial Narrow" w:cs="Arial Narrow"/>
          <w:color w:val="000000"/>
        </w:rPr>
      </w:pPr>
    </w:p>
    <w:p w:rsidR="009E6E13" w:rsidRDefault="009E6E13">
      <w:pPr>
        <w:pBdr>
          <w:top w:val="nil"/>
          <w:left w:val="nil"/>
          <w:bottom w:val="nil"/>
          <w:right w:val="nil"/>
          <w:between w:val="nil"/>
        </w:pBdr>
        <w:rPr>
          <w:rFonts w:ascii="Arial Narrow" w:eastAsia="Arial Narrow" w:hAnsi="Arial Narrow" w:cs="Arial Narrow"/>
          <w:color w:val="000000"/>
        </w:rPr>
      </w:pPr>
    </w:p>
    <w:tbl>
      <w:tblPr>
        <w:tblStyle w:val="afffffffff4"/>
        <w:tblW w:w="10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6"/>
        <w:gridCol w:w="1417"/>
        <w:gridCol w:w="1843"/>
        <w:gridCol w:w="1401"/>
        <w:gridCol w:w="1164"/>
        <w:gridCol w:w="921"/>
        <w:gridCol w:w="1134"/>
        <w:gridCol w:w="992"/>
        <w:gridCol w:w="1058"/>
      </w:tblGrid>
      <w:tr w:rsidR="009E6E13">
        <w:trPr>
          <w:trHeight w:val="680"/>
          <w:jc w:val="center"/>
        </w:trPr>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РБ</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Министарство</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Инспекција</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Број лица које треба додатно запослити</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 xml:space="preserve">Број лица који треба додатно запослити у односу на број лица која су тренутно запослена </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Просечна старост</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2019</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2020</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2021</w:t>
            </w:r>
          </w:p>
        </w:tc>
      </w:tr>
      <w:tr w:rsidR="009E6E13">
        <w:trPr>
          <w:trHeight w:val="2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здравља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санитарне инспекције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61</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45%</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25</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за здравствену инспекцију</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54%</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лекове и медицинска средства, психоактивне контролисане супстанце и прекурсоре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63%</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r>
      <w:tr w:rsidR="009E6E13">
        <w:trPr>
          <w:trHeight w:val="360"/>
          <w:jc w:val="center"/>
        </w:trPr>
        <w:tc>
          <w:tcPr>
            <w:tcW w:w="0" w:type="auto"/>
            <w:shd w:val="clear" w:color="auto" w:fill="FFFFFF"/>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Инспекције Управе за биомедицину</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4</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рударства и енергетике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за електроенергетску инспекцију</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100%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5</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инспекције за опрему под притиском</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120%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6</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Геолошка и рударска инспекција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125%</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7</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грађевинарства, саобраћаја и инфраструктуре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за инспекцијске послове државних путева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82%</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8</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послове железнице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150%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9</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за инспекцијске послове друмског саобраћаја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87%</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10</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Одсек за инспекцијске послове безбедности пловидбе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67%</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11</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грађевинске инспекције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12</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Одсек за инспекцијске послове у области комуналне делатности</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150%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r>
      <w:tr w:rsidR="009E6E13">
        <w:trPr>
          <w:trHeight w:val="92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13</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урбанистичко-грађевинске инспекције за инспекцијске послове урбанизма и контролу поверених послова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29%</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14</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Група за инспекцијске послове и транспорт опасне робе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15</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Ваздухопловна инспекција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12%</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16</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Сектор за надзор и контролу – Одсек за инспекцијски надзор – Геодетска инспекција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17</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за рад, запошљавање, борачка и социјална питања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рада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18</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социјалне заштите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22%</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19</w:t>
            </w:r>
          </w:p>
        </w:tc>
        <w:tc>
          <w:tcPr>
            <w:tcW w:w="0" w:type="auto"/>
            <w:vMerge w:val="restart"/>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трговине, туризма и телекомуникација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Тржишна инспекција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72</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20</w:t>
            </w:r>
          </w:p>
        </w:tc>
        <w:tc>
          <w:tcPr>
            <w:tcW w:w="0" w:type="auto"/>
            <w:vMerge/>
            <w:shd w:val="clear" w:color="auto" w:fill="auto"/>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туристичке инспекције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32</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44%</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21</w:t>
            </w:r>
          </w:p>
        </w:tc>
        <w:tc>
          <w:tcPr>
            <w:tcW w:w="0" w:type="auto"/>
            <w:vMerge/>
            <w:shd w:val="clear" w:color="auto" w:fill="auto"/>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Група за инспекцијски надзор у области електронских комуникација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22</w:t>
            </w:r>
          </w:p>
        </w:tc>
        <w:tc>
          <w:tcPr>
            <w:tcW w:w="0" w:type="auto"/>
            <w:vMerge/>
            <w:shd w:val="clear" w:color="auto" w:fill="auto"/>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Група за инспекцијски надзор у области поштанских услуга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33%</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23</w:t>
            </w:r>
          </w:p>
        </w:tc>
        <w:tc>
          <w:tcPr>
            <w:tcW w:w="0" w:type="auto"/>
            <w:vMerge/>
            <w:shd w:val="clear" w:color="auto" w:fill="auto"/>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Одсек за информациону безбедност и електронско пословање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r>
      <w:tr w:rsidR="009E6E13">
        <w:trPr>
          <w:trHeight w:val="38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24</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финансија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Пореска инспекција – одсек за теренску контролу</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507</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101%</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203</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25</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за буџетску инспекцију</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228%</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26</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за заштиту животне средине Сектор инспекције за заштиту животне средине: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заштиту животне средине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28</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41%</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27</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просвете, науке и технолошког развоја</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Просветна инспекција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r>
      <w:tr w:rsidR="009E6E13">
        <w:trPr>
          <w:trHeight w:val="360"/>
          <w:jc w:val="center"/>
        </w:trPr>
        <w:tc>
          <w:tcPr>
            <w:tcW w:w="0" w:type="auto"/>
            <w:shd w:val="clear" w:color="auto" w:fill="FFFFFF"/>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нуклеарну сигурност и управљање радиоактивним отпадом</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28</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омладине и спорта</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Спортска инспекција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67%</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29</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привреде</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Сектор за контролу и надзор - Метролошка инспекција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22%</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државне управе и локалне самоуправе</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управне инспекције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31</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пољопривреде, шумарства и водопривреде</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Пољопривредна инспекција</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78</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93%</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34</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32</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фитосанитарне инспекције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35%</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33</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граничне фитосанитарне инспекције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23%</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56</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34</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за шумарску и ловну инспекцију</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115%</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35</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водне инспекције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48</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265%</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36</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ветеринарске инспекције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52</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37</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Одељење ветеринарске граничне инспекције</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26%</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38</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унутрашњих послова</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Управа за превентивну заштиту</w:t>
            </w:r>
          </w:p>
        </w:tc>
        <w:tc>
          <w:tcPr>
            <w:tcW w:w="0" w:type="auto"/>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38%             </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39</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tcBorders>
              <w:bottom w:val="single" w:sz="4" w:space="0" w:color="000000"/>
            </w:tcBorders>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Управа за управљање ризиком</w:t>
            </w:r>
          </w:p>
        </w:tc>
        <w:tc>
          <w:tcPr>
            <w:tcW w:w="0" w:type="auto"/>
            <w:tcBorders>
              <w:bottom w:val="single" w:sz="4" w:space="0" w:color="000000"/>
            </w:tcBorders>
            <w:shd w:val="clear" w:color="auto" w:fill="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41</w:t>
            </w:r>
          </w:p>
        </w:tc>
        <w:tc>
          <w:tcPr>
            <w:tcW w:w="0" w:type="auto"/>
            <w:tcBorders>
              <w:bottom w:val="single" w:sz="4"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49%</w:t>
            </w:r>
          </w:p>
        </w:tc>
        <w:tc>
          <w:tcPr>
            <w:tcW w:w="0" w:type="auto"/>
            <w:tcBorders>
              <w:bottom w:val="single" w:sz="4"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48</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r>
      <w:tr w:rsidR="009E6E13">
        <w:trPr>
          <w:trHeight w:val="360"/>
          <w:jc w:val="center"/>
        </w:trPr>
        <w:tc>
          <w:tcPr>
            <w:tcW w:w="0" w:type="auto"/>
            <w:shd w:val="clear" w:color="auto" w:fill="FFFFFF"/>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Borders>
              <w:right w:val="nil"/>
            </w:tcBorders>
            <w:shd w:val="clear" w:color="auto" w:fill="auto"/>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Borders>
              <w:left w:val="nil"/>
              <w:right w:val="nil"/>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УКУПНО ПО ГОДИНАМА</w:t>
            </w:r>
          </w:p>
        </w:tc>
        <w:tc>
          <w:tcPr>
            <w:tcW w:w="0" w:type="auto"/>
            <w:tcBorders>
              <w:left w:val="nil"/>
              <w:right w:val="nil"/>
            </w:tcBorders>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1.240</w:t>
            </w:r>
          </w:p>
        </w:tc>
        <w:tc>
          <w:tcPr>
            <w:tcW w:w="0" w:type="auto"/>
            <w:tcBorders>
              <w:left w:val="nil"/>
              <w:right w:val="nil"/>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tcBorders>
              <w:left w:val="nil"/>
            </w:tcBorders>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280</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504</w:t>
            </w:r>
          </w:p>
        </w:tc>
        <w:tc>
          <w:tcPr>
            <w:tcW w:w="0" w:type="auto"/>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456</w:t>
            </w:r>
          </w:p>
        </w:tc>
      </w:tr>
    </w:tbl>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F711DE">
      <w:pPr>
        <w:pBdr>
          <w:top w:val="nil"/>
          <w:left w:val="nil"/>
          <w:bottom w:val="nil"/>
          <w:right w:val="nil"/>
          <w:between w:val="nil"/>
        </w:pBdr>
        <w:jc w:val="center"/>
        <w:rPr>
          <w:rFonts w:ascii="Arial Narrow" w:eastAsia="Arial Narrow" w:hAnsi="Arial Narrow" w:cs="Arial Narrow"/>
          <w:color w:val="000000"/>
        </w:rPr>
      </w:pPr>
      <w:r>
        <w:rPr>
          <w:rFonts w:ascii="Arial Narrow" w:eastAsia="Arial Narrow" w:hAnsi="Arial Narrow" w:cs="Arial Narrow"/>
          <w:b/>
          <w:color w:val="000000"/>
        </w:rPr>
        <w:t>Табела са потребним бројем лица које треба запослити и максималним бројем лица које треба да буду систематизовани 2019-2021 године</w:t>
      </w:r>
    </w:p>
    <w:p w:rsidR="009E6E13" w:rsidRDefault="009E6E13">
      <w:pPr>
        <w:pBdr>
          <w:top w:val="nil"/>
          <w:left w:val="nil"/>
          <w:bottom w:val="nil"/>
          <w:right w:val="nil"/>
          <w:between w:val="nil"/>
        </w:pBdr>
        <w:jc w:val="center"/>
        <w:rPr>
          <w:rFonts w:ascii="Arial Narrow" w:eastAsia="Arial Narrow" w:hAnsi="Arial Narrow" w:cs="Arial Narrow"/>
          <w:color w:val="000000"/>
        </w:rPr>
      </w:pPr>
    </w:p>
    <w:tbl>
      <w:tblPr>
        <w:tblStyle w:val="afffffffff5"/>
        <w:tblW w:w="15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
        <w:gridCol w:w="1580"/>
        <w:gridCol w:w="1947"/>
        <w:gridCol w:w="1440"/>
        <w:gridCol w:w="1389"/>
        <w:gridCol w:w="1417"/>
        <w:gridCol w:w="1103"/>
        <w:gridCol w:w="992"/>
        <w:gridCol w:w="1134"/>
        <w:gridCol w:w="993"/>
        <w:gridCol w:w="993"/>
        <w:gridCol w:w="1041"/>
        <w:gridCol w:w="976"/>
      </w:tblGrid>
      <w:tr w:rsidR="009E6E13">
        <w:trPr>
          <w:trHeight w:val="1400"/>
          <w:jc w:val="center"/>
        </w:trPr>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РБ</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Министарство</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Инспекција</w:t>
            </w:r>
          </w:p>
        </w:tc>
        <w:tc>
          <w:tcPr>
            <w:tcW w:w="0" w:type="auto"/>
            <w:shd w:val="clear" w:color="auto" w:fill="000000"/>
          </w:tcPr>
          <w:p w:rsidR="009E6E13" w:rsidRDefault="009E6E13">
            <w:pPr>
              <w:pBdr>
                <w:top w:val="nil"/>
                <w:left w:val="nil"/>
                <w:bottom w:val="nil"/>
                <w:right w:val="nil"/>
                <w:between w:val="nil"/>
              </w:pBdr>
              <w:jc w:val="center"/>
              <w:rPr>
                <w:rFonts w:ascii="Arial Narrow" w:eastAsia="Arial Narrow" w:hAnsi="Arial Narrow" w:cs="Arial Narrow"/>
                <w:color w:val="FFFFFF"/>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FFFFFF"/>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Постојећа систематизација радних места</w:t>
            </w:r>
          </w:p>
        </w:tc>
        <w:tc>
          <w:tcPr>
            <w:tcW w:w="0" w:type="auto"/>
            <w:shd w:val="clear" w:color="auto" w:fill="000000"/>
          </w:tcPr>
          <w:p w:rsidR="009E6E13" w:rsidRDefault="009E6E13">
            <w:pPr>
              <w:pBdr>
                <w:top w:val="nil"/>
                <w:left w:val="nil"/>
                <w:bottom w:val="nil"/>
                <w:right w:val="nil"/>
                <w:between w:val="nil"/>
              </w:pBdr>
              <w:jc w:val="center"/>
              <w:rPr>
                <w:rFonts w:ascii="Arial Narrow" w:eastAsia="Arial Narrow" w:hAnsi="Arial Narrow" w:cs="Arial Narrow"/>
                <w:color w:val="FFFFFF"/>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FFFFFF"/>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Тренутно попуњена радна места</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Добијене сагласности за запошљавање  у 2019. год</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Потреба за додатним запошљавањем</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Потреба за запошљавањем у 2019</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Систематизација са максималним бројем рм за 2019</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Потреба за запошљавањем у 2020</w:t>
            </w:r>
          </w:p>
        </w:tc>
        <w:tc>
          <w:tcPr>
            <w:tcW w:w="0" w:type="auto"/>
            <w:shd w:val="clear" w:color="auto" w:fill="000000"/>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Систематизација са максималним бројем рм за 2020</w:t>
            </w:r>
          </w:p>
        </w:tc>
        <w:tc>
          <w:tcPr>
            <w:tcW w:w="0" w:type="auto"/>
            <w:shd w:val="clear" w:color="auto" w:fill="000000"/>
            <w:vAlign w:val="center"/>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Потреба за запошљавањем у 2021</w:t>
            </w:r>
          </w:p>
        </w:tc>
        <w:tc>
          <w:tcPr>
            <w:tcW w:w="0" w:type="auto"/>
            <w:shd w:val="clear" w:color="auto" w:fill="000000"/>
          </w:tcPr>
          <w:p w:rsidR="009E6E13" w:rsidRDefault="00F711DE">
            <w:pPr>
              <w:pBdr>
                <w:top w:val="nil"/>
                <w:left w:val="nil"/>
                <w:bottom w:val="nil"/>
                <w:right w:val="nil"/>
                <w:between w:val="nil"/>
              </w:pBdr>
              <w:jc w:val="center"/>
              <w:rPr>
                <w:rFonts w:ascii="Arial Narrow" w:eastAsia="Arial Narrow" w:hAnsi="Arial Narrow" w:cs="Arial Narrow"/>
                <w:color w:val="FFFFFF"/>
                <w:sz w:val="16"/>
                <w:szCs w:val="16"/>
              </w:rPr>
            </w:pPr>
            <w:r>
              <w:rPr>
                <w:rFonts w:ascii="Arial Narrow" w:eastAsia="Arial Narrow" w:hAnsi="Arial Narrow" w:cs="Arial Narrow"/>
                <w:b/>
                <w:color w:val="FFFFFF"/>
                <w:sz w:val="16"/>
                <w:szCs w:val="16"/>
              </w:rPr>
              <w:t>Систематизација са максималним бројем рм за 2021</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здравља</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Санитарна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147</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133</w:t>
            </w:r>
          </w:p>
        </w:tc>
        <w:tc>
          <w:tcPr>
            <w:tcW w:w="0" w:type="auto"/>
            <w:shd w:val="clear" w:color="auto" w:fill="8DB3E2"/>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5</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61</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150</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174</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25</w:t>
            </w:r>
          </w:p>
        </w:tc>
        <w:tc>
          <w:tcPr>
            <w:tcW w:w="0" w:type="auto"/>
            <w:shd w:val="clear" w:color="auto" w:fill="FDE9D9"/>
          </w:tcPr>
          <w:p w:rsidR="009E6E13" w:rsidRDefault="009E6E13">
            <w:pPr>
              <w:pBdr>
                <w:top w:val="nil"/>
                <w:left w:val="nil"/>
                <w:bottom w:val="nil"/>
                <w:right w:val="nil"/>
                <w:between w:val="nil"/>
              </w:pBd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199</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Здравствена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41</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33</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37</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44</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51</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Инспекција за лекове и медицинска средства </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8DB3E2"/>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16</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Инспекције Управе за биомедицину </w:t>
            </w:r>
          </w:p>
        </w:tc>
        <w:tc>
          <w:tcPr>
            <w:tcW w:w="0" w:type="auto"/>
            <w:shd w:val="clear" w:color="auto" w:fill="8DB3E2"/>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0" w:type="auto"/>
            <w:shd w:val="clear" w:color="auto" w:fill="8DB3E2"/>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0" w:type="auto"/>
            <w:shd w:val="clear" w:color="auto" w:fill="8DB3E2"/>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E5DFEC"/>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E5DFEC"/>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F2DBDB"/>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F2DBDB"/>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FDE9D9"/>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4</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рударства и енергетике</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Електроенергетска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5</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опрему под притиском</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r>
      <w:tr w:rsidR="009E6E13">
        <w:trPr>
          <w:trHeight w:val="5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6</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Рударско-геолошка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7</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грађевинарства, саобраћаја и инфраструктуре</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државне путеве</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8</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железнички саобраћај</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9</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друмски саобраћај</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13</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21</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10</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безбедност пловидбе</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11</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Републичка грађевинска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12</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Републичка комунална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13</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13</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Урбанистичка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14</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транспорт опасног терета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15</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Ваздухопловна инспекција</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r>
      <w:tr w:rsidR="009E6E13">
        <w:trPr>
          <w:trHeight w:val="72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16</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Реп. геодетски завод – Геодетска инспекција</w:t>
            </w:r>
          </w:p>
        </w:tc>
        <w:tc>
          <w:tcPr>
            <w:tcW w:w="0" w:type="auto"/>
            <w:shd w:val="clear" w:color="auto" w:fill="8DB3E2"/>
          </w:tcPr>
          <w:p w:rsidR="009E6E13" w:rsidRDefault="009E6E13">
            <w:pPr>
              <w:pBdr>
                <w:top w:val="nil"/>
                <w:left w:val="nil"/>
                <w:bottom w:val="nil"/>
                <w:right w:val="nil"/>
                <w:between w:val="nil"/>
              </w:pBd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8DB3E2"/>
          </w:tcPr>
          <w:p w:rsidR="009E6E13" w:rsidRDefault="009E6E13">
            <w:pPr>
              <w:pBdr>
                <w:top w:val="nil"/>
                <w:left w:val="nil"/>
                <w:bottom w:val="nil"/>
                <w:right w:val="nil"/>
                <w:between w:val="nil"/>
              </w:pBd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17</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за рад, запошљавање, борачка и социјална питања</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Инспекторат за рад– Инспекција рада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266</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246</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27</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273</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13</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286</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313</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18</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социјалне заштите</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19</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19</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трговине, туризма и телекомуникација</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Тржишна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406</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372</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402</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432</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444</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20</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Туристичка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82</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71</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81</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91</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103</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21</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електронске комуникације</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FDE9D9"/>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3</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22</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поштански саобраћај</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23</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информациону безбедност</w:t>
            </w:r>
          </w:p>
        </w:tc>
        <w:tc>
          <w:tcPr>
            <w:tcW w:w="0" w:type="auto"/>
            <w:shd w:val="clear" w:color="auto" w:fill="8DB3E2"/>
          </w:tcPr>
          <w:p w:rsidR="009E6E13" w:rsidRDefault="009E6E13">
            <w:pPr>
              <w:pBdr>
                <w:top w:val="nil"/>
                <w:left w:val="nil"/>
                <w:bottom w:val="nil"/>
                <w:right w:val="nil"/>
                <w:between w:val="nil"/>
              </w:pBd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0" w:type="auto"/>
            <w:shd w:val="clear" w:color="auto" w:fill="8DB3E2"/>
          </w:tcPr>
          <w:p w:rsidR="009E6E13" w:rsidRDefault="009E6E13">
            <w:pPr>
              <w:pBdr>
                <w:top w:val="nil"/>
                <w:left w:val="nil"/>
                <w:bottom w:val="nil"/>
                <w:right w:val="nil"/>
                <w:between w:val="nil"/>
              </w:pBd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0" w:type="auto"/>
            <w:shd w:val="clear" w:color="auto" w:fill="8DB3E2"/>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E5DFEC"/>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0" w:type="auto"/>
            <w:shd w:val="clear" w:color="auto" w:fill="E5DFEC"/>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0" w:type="auto"/>
            <w:shd w:val="clear" w:color="auto" w:fill="F2DBDB"/>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F2DBDB"/>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2</w:t>
            </w:r>
          </w:p>
        </w:tc>
        <w:tc>
          <w:tcPr>
            <w:tcW w:w="0" w:type="auto"/>
            <w:shd w:val="clear" w:color="auto" w:fill="FDE9D9"/>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2</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24</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финансија</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Пореска управа - Пореска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783</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501</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507</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101</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602</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203</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805</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203</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1008</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25</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Буџетска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28</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17</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25</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28</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26</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за заштиту животне средине Сектор инспекције за заштиту животне средине:</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заштиту животне средине</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101</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73</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28</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81</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91</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10</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101</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27</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просвете, науке и технолошког развоја</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Просветна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28</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23</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31</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34</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 </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Инспекција за нуклеарну сигурност и управљање радиоактивним отпадом</w:t>
            </w:r>
          </w:p>
        </w:tc>
        <w:tc>
          <w:tcPr>
            <w:tcW w:w="0" w:type="auto"/>
            <w:shd w:val="clear" w:color="auto" w:fill="8DB3E2"/>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8DB3E2"/>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8DB3E2"/>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E5DFEC"/>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E5DFEC"/>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F2DBDB"/>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F2DBDB"/>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FDE9D9"/>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28</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омладине и спорта</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Спортска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29</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привреде</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Дирекција за мере и драгоцене метале – Метролошка инспекција</w:t>
            </w:r>
          </w:p>
        </w:tc>
        <w:tc>
          <w:tcPr>
            <w:tcW w:w="0" w:type="auto"/>
            <w:shd w:val="clear" w:color="auto" w:fill="8DB3E2"/>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33</w:t>
            </w:r>
          </w:p>
        </w:tc>
        <w:tc>
          <w:tcPr>
            <w:tcW w:w="0" w:type="auto"/>
            <w:shd w:val="clear" w:color="auto" w:fill="8DB3E2"/>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27</w:t>
            </w:r>
          </w:p>
        </w:tc>
        <w:tc>
          <w:tcPr>
            <w:tcW w:w="0" w:type="auto"/>
            <w:shd w:val="clear" w:color="auto" w:fill="8DB3E2"/>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30</w:t>
            </w:r>
          </w:p>
        </w:tc>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државне управе и локалне самоуправе</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Управни инспекторат – Управна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26</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w:t>
            </w: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21</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24</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28</w:t>
            </w:r>
          </w:p>
        </w:tc>
      </w:tr>
      <w:tr w:rsidR="009E6E13">
        <w:trPr>
          <w:trHeight w:val="58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31</w:t>
            </w:r>
          </w:p>
        </w:tc>
        <w:tc>
          <w:tcPr>
            <w:tcW w:w="0" w:type="auto"/>
            <w:vMerge w:val="restart"/>
            <w:shd w:val="clear" w:color="auto" w:fill="FFFFFF"/>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пољопривреде, шумарства и водопривреде</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Пољопривредна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95</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84</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20</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78</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116</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32</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148</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34</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182</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32</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Управа за заштиту биља - Фитосанитарна инспекција: Унутрашња Фитосанитарна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62</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rPr>
                <w:rFonts w:ascii="Arial Narrow" w:eastAsia="Arial Narrow" w:hAnsi="Arial Narrow" w:cs="Arial Narrow"/>
                <w:color w:val="000000"/>
                <w:sz w:val="16"/>
                <w:szCs w:val="16"/>
              </w:rPr>
            </w:pPr>
          </w:p>
          <w:p w:rsidR="009E6E13" w:rsidRDefault="009E6E13">
            <w:pPr>
              <w:pBdr>
                <w:top w:val="nil"/>
                <w:left w:val="nil"/>
                <w:bottom w:val="nil"/>
                <w:right w:val="nil"/>
                <w:between w:val="nil"/>
              </w:pBd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52</w:t>
            </w:r>
          </w:p>
        </w:tc>
        <w:tc>
          <w:tcPr>
            <w:tcW w:w="0" w:type="auto"/>
            <w:shd w:val="clear" w:color="auto" w:fill="8DB3E2"/>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11</w:t>
            </w:r>
          </w:p>
        </w:tc>
        <w:tc>
          <w:tcPr>
            <w:tcW w:w="0" w:type="auto"/>
            <w:shd w:val="clear" w:color="auto" w:fill="FFC000"/>
            <w:vAlign w:val="center"/>
          </w:tcPr>
          <w:p w:rsidR="009E6E13" w:rsidRDefault="009E6E13">
            <w:pPr>
              <w:pBdr>
                <w:top w:val="nil"/>
                <w:left w:val="nil"/>
                <w:bottom w:val="nil"/>
                <w:right w:val="nil"/>
                <w:between w:val="nil"/>
              </w:pBd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w:t>
            </w:r>
          </w:p>
        </w:tc>
        <w:tc>
          <w:tcPr>
            <w:tcW w:w="0" w:type="auto"/>
            <w:shd w:val="clear" w:color="auto" w:fill="E5DFEC"/>
            <w:vAlign w:val="center"/>
          </w:tcPr>
          <w:p w:rsidR="009E6E13" w:rsidRDefault="009E6E13">
            <w:pPr>
              <w:pBdr>
                <w:top w:val="nil"/>
                <w:left w:val="nil"/>
                <w:bottom w:val="nil"/>
                <w:right w:val="nil"/>
                <w:between w:val="nil"/>
              </w:pBd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63</w:t>
            </w:r>
          </w:p>
        </w:tc>
        <w:tc>
          <w:tcPr>
            <w:tcW w:w="0" w:type="auto"/>
            <w:shd w:val="clear" w:color="auto" w:fill="F2DBDB"/>
            <w:vAlign w:val="center"/>
          </w:tcPr>
          <w:p w:rsidR="009E6E13" w:rsidRDefault="009E6E13">
            <w:pPr>
              <w:pBdr>
                <w:top w:val="nil"/>
                <w:left w:val="nil"/>
                <w:bottom w:val="nil"/>
                <w:right w:val="nil"/>
                <w:between w:val="nil"/>
              </w:pBd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9</w:t>
            </w:r>
          </w:p>
        </w:tc>
        <w:tc>
          <w:tcPr>
            <w:tcW w:w="0" w:type="auto"/>
            <w:shd w:val="clear" w:color="auto" w:fill="F2DBDB"/>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72</w:t>
            </w:r>
          </w:p>
        </w:tc>
        <w:tc>
          <w:tcPr>
            <w:tcW w:w="0" w:type="auto"/>
            <w:shd w:val="clear" w:color="auto" w:fill="FDE9D9"/>
            <w:vAlign w:val="center"/>
          </w:tcPr>
          <w:p w:rsidR="009E6E13" w:rsidRDefault="009E6E13">
            <w:pPr>
              <w:pBdr>
                <w:top w:val="nil"/>
                <w:left w:val="nil"/>
                <w:bottom w:val="nil"/>
                <w:right w:val="nil"/>
                <w:between w:val="nil"/>
              </w:pBd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9</w:t>
            </w:r>
          </w:p>
        </w:tc>
        <w:tc>
          <w:tcPr>
            <w:tcW w:w="0" w:type="auto"/>
            <w:shd w:val="clear" w:color="auto" w:fill="FDE9D9"/>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81</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33</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Управа за заштиту биља - Фитосанитарна инспекција:Гранична Фитосанитарна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46</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44</w:t>
            </w: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5</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49</w:t>
            </w:r>
          </w:p>
        </w:tc>
        <w:tc>
          <w:tcPr>
            <w:tcW w:w="0" w:type="auto"/>
            <w:shd w:val="clear" w:color="auto" w:fill="F2DBDB"/>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54</w:t>
            </w:r>
          </w:p>
        </w:tc>
        <w:tc>
          <w:tcPr>
            <w:tcW w:w="0" w:type="auto"/>
            <w:shd w:val="clear" w:color="auto" w:fill="FDE9D9"/>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5</w:t>
            </w:r>
          </w:p>
        </w:tc>
        <w:tc>
          <w:tcPr>
            <w:tcW w:w="0" w:type="auto"/>
            <w:shd w:val="clear" w:color="auto" w:fill="FDE9D9"/>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59</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34</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Управа за шуме - Шумарска и ловна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34</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32</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37</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52</w:t>
            </w:r>
          </w:p>
        </w:tc>
        <w:tc>
          <w:tcPr>
            <w:tcW w:w="0" w:type="auto"/>
            <w:shd w:val="clear" w:color="auto" w:fill="FDE9D9"/>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11</w:t>
            </w:r>
          </w:p>
        </w:tc>
        <w:tc>
          <w:tcPr>
            <w:tcW w:w="0" w:type="auto"/>
            <w:shd w:val="clear" w:color="auto" w:fill="FDE9D9"/>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63</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35</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Републичка дирекција за воде - Водна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17</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48</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32</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47</w:t>
            </w:r>
          </w:p>
        </w:tc>
        <w:tc>
          <w:tcPr>
            <w:tcW w:w="0" w:type="auto"/>
            <w:shd w:val="clear" w:color="auto" w:fill="FDE9D9"/>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18</w:t>
            </w:r>
          </w:p>
        </w:tc>
        <w:tc>
          <w:tcPr>
            <w:tcW w:w="0" w:type="auto"/>
            <w:shd w:val="clear" w:color="auto" w:fill="FDE9D9"/>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65</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36</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Управа за ветерину - Ветеринарска инспекција: Унутрашња Ветеринарска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276</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260</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38</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52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300</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40</w:t>
            </w:r>
          </w:p>
        </w:tc>
        <w:tc>
          <w:tcPr>
            <w:tcW w:w="0" w:type="auto"/>
            <w:shd w:val="clear" w:color="auto" w:fill="F2DBDB"/>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340</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10</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350</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37</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Управа за ветерину - Ветеринарска инспекција: Гранична Ветеринарска инспекција</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29</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27</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7</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33</w:t>
            </w:r>
          </w:p>
        </w:tc>
        <w:tc>
          <w:tcPr>
            <w:tcW w:w="0" w:type="auto"/>
            <w:shd w:val="clear" w:color="auto" w:fill="FDE9D9"/>
            <w:vAlign w:val="center"/>
          </w:tcPr>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0" w:type="auto"/>
            <w:shd w:val="clear" w:color="auto" w:fill="FDE9D9"/>
          </w:tcPr>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9E6E13">
            <w:pPr>
              <w:pBdr>
                <w:top w:val="nil"/>
                <w:left w:val="nil"/>
                <w:bottom w:val="nil"/>
                <w:right w:val="nil"/>
                <w:between w:val="nil"/>
              </w:pBdr>
              <w:jc w:val="center"/>
              <w:rPr>
                <w:rFonts w:ascii="Calibri" w:eastAsia="Calibri" w:hAnsi="Calibri" w:cs="Calibri"/>
                <w:color w:val="000000"/>
                <w:sz w:val="16"/>
                <w:szCs w:val="16"/>
              </w:rPr>
            </w:pPr>
          </w:p>
          <w:p w:rsidR="009E6E13" w:rsidRDefault="00F711DE">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36</w:t>
            </w:r>
          </w:p>
        </w:tc>
      </w:tr>
      <w:tr w:rsidR="009E6E13">
        <w:trPr>
          <w:trHeight w:val="360"/>
          <w:jc w:val="center"/>
        </w:trPr>
        <w:tc>
          <w:tcPr>
            <w:tcW w:w="0" w:type="auto"/>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38</w:t>
            </w:r>
          </w:p>
        </w:tc>
        <w:tc>
          <w:tcPr>
            <w:tcW w:w="0" w:type="auto"/>
            <w:vMerge w:val="restart"/>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Министарство унутрашњих послова</w:t>
            </w:r>
          </w:p>
        </w:tc>
        <w:tc>
          <w:tcPr>
            <w:tcW w:w="0" w:type="auto"/>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Сектор за ванредне ситуације – Управа за превентивну заштиту - Инспекција превентивне заштите</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183</w:t>
            </w:r>
          </w:p>
        </w:tc>
        <w:tc>
          <w:tcPr>
            <w:tcW w:w="0" w:type="auto"/>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169</w:t>
            </w:r>
          </w:p>
        </w:tc>
        <w:tc>
          <w:tcPr>
            <w:tcW w:w="0" w:type="auto"/>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60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189</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209</w:t>
            </w:r>
          </w:p>
        </w:tc>
        <w:tc>
          <w:tcPr>
            <w:tcW w:w="0" w:type="auto"/>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20</w:t>
            </w:r>
          </w:p>
        </w:tc>
        <w:tc>
          <w:tcPr>
            <w:tcW w:w="0" w:type="auto"/>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229</w:t>
            </w:r>
          </w:p>
        </w:tc>
      </w:tr>
      <w:tr w:rsidR="009E6E13">
        <w:trPr>
          <w:trHeight w:val="360"/>
          <w:jc w:val="center"/>
        </w:trPr>
        <w:tc>
          <w:tcPr>
            <w:tcW w:w="0" w:type="auto"/>
            <w:tcBorders>
              <w:bottom w:val="single" w:sz="4" w:space="0" w:color="000000"/>
            </w:tcBorders>
            <w:shd w:val="clear" w:color="auto" w:fill="FFFFFF"/>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39</w:t>
            </w:r>
          </w:p>
        </w:tc>
        <w:tc>
          <w:tcPr>
            <w:tcW w:w="0" w:type="auto"/>
            <w:vMerge/>
            <w:shd w:val="clear" w:color="auto" w:fill="FFFFFF"/>
            <w:vAlign w:val="center"/>
          </w:tcPr>
          <w:p w:rsidR="009E6E13" w:rsidRDefault="009E6E13">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0" w:type="auto"/>
            <w:tcBorders>
              <w:bottom w:val="single" w:sz="4" w:space="0" w:color="000000"/>
            </w:tcBorders>
            <w:shd w:val="clear" w:color="auto" w:fill="FFFFFF"/>
            <w:vAlign w:val="center"/>
          </w:tcPr>
          <w:p w:rsidR="009E6E13" w:rsidRDefault="00F711DE">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Сектор за ванредне ситуације – Управа за управљање ризиком  - Инспекција за управљање ризиком</w:t>
            </w:r>
          </w:p>
        </w:tc>
        <w:tc>
          <w:tcPr>
            <w:tcW w:w="0" w:type="auto"/>
            <w:tcBorders>
              <w:bottom w:val="single" w:sz="4" w:space="0" w:color="000000"/>
            </w:tcBorders>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127</w:t>
            </w:r>
          </w:p>
        </w:tc>
        <w:tc>
          <w:tcPr>
            <w:tcW w:w="0" w:type="auto"/>
            <w:tcBorders>
              <w:bottom w:val="single" w:sz="4" w:space="0" w:color="000000"/>
            </w:tcBorders>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127</w:t>
            </w:r>
          </w:p>
        </w:tc>
        <w:tc>
          <w:tcPr>
            <w:tcW w:w="0" w:type="auto"/>
            <w:tcBorders>
              <w:bottom w:val="single" w:sz="4" w:space="0" w:color="000000"/>
            </w:tcBorders>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w:t>
            </w:r>
          </w:p>
        </w:tc>
        <w:tc>
          <w:tcPr>
            <w:tcW w:w="0" w:type="auto"/>
            <w:tcBorders>
              <w:bottom w:val="single" w:sz="4" w:space="0" w:color="000000"/>
            </w:tcBorders>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41</w:t>
            </w:r>
          </w:p>
        </w:tc>
        <w:tc>
          <w:tcPr>
            <w:tcW w:w="0" w:type="auto"/>
            <w:tcBorders>
              <w:bottom w:val="single" w:sz="4" w:space="0" w:color="000000"/>
            </w:tcBorders>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tcBorders>
              <w:bottom w:val="single" w:sz="4" w:space="0" w:color="000000"/>
            </w:tcBorders>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142</w:t>
            </w:r>
          </w:p>
        </w:tc>
        <w:tc>
          <w:tcPr>
            <w:tcW w:w="0" w:type="auto"/>
            <w:tcBorders>
              <w:bottom w:val="single" w:sz="4" w:space="0" w:color="000000"/>
            </w:tcBorders>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w:t>
            </w:r>
          </w:p>
        </w:tc>
        <w:tc>
          <w:tcPr>
            <w:tcW w:w="0" w:type="auto"/>
            <w:tcBorders>
              <w:bottom w:val="single" w:sz="4" w:space="0" w:color="000000"/>
            </w:tcBorders>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157</w:t>
            </w:r>
          </w:p>
        </w:tc>
        <w:tc>
          <w:tcPr>
            <w:tcW w:w="0" w:type="auto"/>
            <w:tcBorders>
              <w:bottom w:val="single" w:sz="4" w:space="0" w:color="000000"/>
            </w:tcBorders>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11</w:t>
            </w:r>
          </w:p>
        </w:tc>
        <w:tc>
          <w:tcPr>
            <w:tcW w:w="0" w:type="auto"/>
            <w:tcBorders>
              <w:bottom w:val="single" w:sz="4" w:space="0" w:color="000000"/>
            </w:tcBorders>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168</w:t>
            </w:r>
          </w:p>
        </w:tc>
      </w:tr>
      <w:tr w:rsidR="009E6E13">
        <w:trPr>
          <w:trHeight w:val="720"/>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9E6E13" w:rsidRDefault="00F711DE">
            <w:pPr>
              <w:pBdr>
                <w:top w:val="nil"/>
                <w:left w:val="nil"/>
                <w:bottom w:val="nil"/>
                <w:right w:val="nil"/>
                <w:between w:val="nil"/>
              </w:pBdr>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УКУПНО:</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2.951</w:t>
            </w:r>
          </w:p>
        </w:tc>
        <w:tc>
          <w:tcPr>
            <w:tcW w:w="0" w:type="auto"/>
            <w:tcBorders>
              <w:top w:val="single" w:sz="4" w:space="0" w:color="000000"/>
              <w:left w:val="single" w:sz="4" w:space="0" w:color="000000"/>
              <w:bottom w:val="single" w:sz="4" w:space="0" w:color="000000"/>
              <w:right w:val="single" w:sz="4" w:space="0" w:color="000000"/>
            </w:tcBorders>
            <w:shd w:val="clear" w:color="auto" w:fill="8DB3E2"/>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2.413</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123</w:t>
            </w:r>
          </w:p>
        </w:tc>
        <w:tc>
          <w:tcPr>
            <w:tcW w:w="0" w:type="auto"/>
            <w:tcBorders>
              <w:top w:val="single" w:sz="4" w:space="0" w:color="000000"/>
              <w:left w:val="single" w:sz="4" w:space="0" w:color="000000"/>
              <w:bottom w:val="single" w:sz="4" w:space="0" w:color="000000"/>
              <w:right w:val="single" w:sz="4" w:space="0" w:color="000000"/>
            </w:tcBorders>
            <w:shd w:val="clear" w:color="auto" w:fill="FFC000"/>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1.240</w:t>
            </w:r>
          </w:p>
        </w:tc>
        <w:tc>
          <w:tcPr>
            <w:tcW w:w="0" w:type="auto"/>
            <w:tcBorders>
              <w:top w:val="single" w:sz="4" w:space="0" w:color="000000"/>
              <w:left w:val="single" w:sz="4" w:space="0" w:color="000000"/>
              <w:bottom w:val="single" w:sz="4" w:space="0" w:color="000000"/>
              <w:right w:val="single" w:sz="4" w:space="0" w:color="000000"/>
            </w:tcBorders>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280</w:t>
            </w:r>
          </w:p>
        </w:tc>
        <w:tc>
          <w:tcPr>
            <w:tcW w:w="0" w:type="auto"/>
            <w:tcBorders>
              <w:top w:val="single" w:sz="4" w:space="0" w:color="000000"/>
              <w:left w:val="single" w:sz="4" w:space="0" w:color="000000"/>
              <w:bottom w:val="single" w:sz="4" w:space="0" w:color="000000"/>
              <w:right w:val="single" w:sz="4" w:space="0" w:color="000000"/>
            </w:tcBorders>
            <w:shd w:val="clear" w:color="auto" w:fill="E5DFEC"/>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2.816</w:t>
            </w:r>
          </w:p>
        </w:tc>
        <w:tc>
          <w:tcPr>
            <w:tcW w:w="0" w:type="auto"/>
            <w:tcBorders>
              <w:top w:val="single" w:sz="4" w:space="0" w:color="000000"/>
              <w:left w:val="single" w:sz="4" w:space="0" w:color="000000"/>
              <w:bottom w:val="single" w:sz="4" w:space="0" w:color="000000"/>
              <w:right w:val="single" w:sz="4" w:space="0" w:color="000000"/>
            </w:tcBorders>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504</w:t>
            </w:r>
          </w:p>
        </w:tc>
        <w:tc>
          <w:tcPr>
            <w:tcW w:w="0" w:type="auto"/>
            <w:tcBorders>
              <w:top w:val="single" w:sz="4" w:space="0" w:color="000000"/>
              <w:left w:val="single" w:sz="4" w:space="0" w:color="000000"/>
              <w:bottom w:val="single" w:sz="4" w:space="0" w:color="000000"/>
              <w:right w:val="single" w:sz="4" w:space="0" w:color="000000"/>
            </w:tcBorders>
            <w:shd w:val="clear" w:color="auto" w:fill="F2DBDB"/>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3.320</w:t>
            </w:r>
          </w:p>
        </w:tc>
        <w:tc>
          <w:tcPr>
            <w:tcW w:w="0" w:type="auto"/>
            <w:tcBorders>
              <w:top w:val="single" w:sz="4" w:space="0" w:color="000000"/>
              <w:left w:val="single" w:sz="4" w:space="0" w:color="000000"/>
              <w:bottom w:val="single" w:sz="4" w:space="0" w:color="000000"/>
              <w:right w:val="single" w:sz="4" w:space="0" w:color="000000"/>
            </w:tcBorders>
            <w:shd w:val="clear" w:color="auto" w:fill="FDE9D9"/>
            <w:vAlign w:val="center"/>
          </w:tcPr>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456</w:t>
            </w:r>
          </w:p>
        </w:tc>
        <w:tc>
          <w:tcPr>
            <w:tcW w:w="0" w:type="auto"/>
            <w:tcBorders>
              <w:top w:val="single" w:sz="4" w:space="0" w:color="000000"/>
              <w:left w:val="single" w:sz="4" w:space="0" w:color="000000"/>
              <w:bottom w:val="single" w:sz="4" w:space="0" w:color="000000"/>
              <w:right w:val="single" w:sz="4" w:space="0" w:color="000000"/>
            </w:tcBorders>
            <w:shd w:val="clear" w:color="auto" w:fill="FDE9D9"/>
          </w:tcPr>
          <w:p w:rsidR="009E6E13" w:rsidRDefault="009E6E13">
            <w:pPr>
              <w:pBdr>
                <w:top w:val="nil"/>
                <w:left w:val="nil"/>
                <w:bottom w:val="nil"/>
                <w:right w:val="nil"/>
                <w:between w:val="nil"/>
              </w:pBdr>
              <w:jc w:val="center"/>
              <w:rPr>
                <w:rFonts w:ascii="Arial Narrow" w:eastAsia="Arial Narrow" w:hAnsi="Arial Narrow" w:cs="Arial Narrow"/>
                <w:color w:val="000000"/>
                <w:sz w:val="16"/>
                <w:szCs w:val="16"/>
              </w:rPr>
            </w:pPr>
          </w:p>
          <w:p w:rsidR="009E6E13" w:rsidRDefault="00F711DE">
            <w:pPr>
              <w:pBdr>
                <w:top w:val="nil"/>
                <w:left w:val="nil"/>
                <w:bottom w:val="nil"/>
                <w:right w:val="nil"/>
                <w:between w:val="nil"/>
              </w:pBdr>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3.776</w:t>
            </w:r>
          </w:p>
        </w:tc>
      </w:tr>
    </w:tbl>
    <w:p w:rsidR="009E6E13" w:rsidRDefault="009E6E13">
      <w:pPr>
        <w:pBdr>
          <w:top w:val="nil"/>
          <w:left w:val="nil"/>
          <w:bottom w:val="nil"/>
          <w:right w:val="nil"/>
          <w:between w:val="nil"/>
        </w:pBdr>
        <w:jc w:val="both"/>
        <w:rPr>
          <w:rFonts w:ascii="Arial Narrow" w:eastAsia="Arial Narrow" w:hAnsi="Arial Narrow" w:cs="Arial Narrow"/>
          <w:color w:val="000000"/>
        </w:rPr>
      </w:pPr>
    </w:p>
    <w:sectPr w:rsidR="009E6E13">
      <w:type w:val="continuous"/>
      <w:pgSz w:w="16838" w:h="11906"/>
      <w:pgMar w:top="1440" w:right="1440" w:bottom="1440"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5F9" w:rsidRDefault="006975F9">
      <w:r>
        <w:separator/>
      </w:r>
    </w:p>
  </w:endnote>
  <w:endnote w:type="continuationSeparator" w:id="0">
    <w:p w:rsidR="006975F9" w:rsidRDefault="00697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E13" w:rsidRDefault="00F711DE">
    <w:pPr>
      <w:pBdr>
        <w:top w:val="nil"/>
        <w:left w:val="nil"/>
        <w:bottom w:val="nil"/>
        <w:right w:val="nil"/>
        <w:between w:val="nil"/>
      </w:pBdr>
      <w:tabs>
        <w:tab w:val="center" w:pos="4513"/>
        <w:tab w:val="right" w:pos="9026"/>
      </w:tabs>
      <w:jc w:val="right"/>
      <w:rPr>
        <w:rFonts w:ascii="Arial Narrow" w:eastAsia="Arial Narrow" w:hAnsi="Arial Narrow" w:cs="Arial Narrow"/>
        <w:color w:val="000000"/>
        <w:sz w:val="28"/>
        <w:szCs w:val="28"/>
      </w:rPr>
    </w:pPr>
    <w:r>
      <w:rPr>
        <w:rFonts w:ascii="Arial Narrow" w:eastAsia="Arial Narrow" w:hAnsi="Arial Narrow" w:cs="Arial Narrow"/>
        <w:b/>
        <w:color w:val="000000"/>
        <w:sz w:val="28"/>
        <w:szCs w:val="28"/>
      </w:rPr>
      <w:fldChar w:fldCharType="begin"/>
    </w:r>
    <w:r>
      <w:rPr>
        <w:rFonts w:ascii="Arial Narrow" w:eastAsia="Arial Narrow" w:hAnsi="Arial Narrow" w:cs="Arial Narrow"/>
        <w:b/>
        <w:color w:val="000000"/>
        <w:sz w:val="28"/>
        <w:szCs w:val="28"/>
      </w:rPr>
      <w:instrText>PAGE</w:instrText>
    </w:r>
    <w:r>
      <w:rPr>
        <w:rFonts w:ascii="Arial Narrow" w:eastAsia="Arial Narrow" w:hAnsi="Arial Narrow" w:cs="Arial Narrow"/>
        <w:b/>
        <w:color w:val="000000"/>
        <w:sz w:val="28"/>
        <w:szCs w:val="28"/>
      </w:rPr>
      <w:fldChar w:fldCharType="separate"/>
    </w:r>
    <w:r w:rsidR="009C166C">
      <w:rPr>
        <w:rFonts w:ascii="Arial Narrow" w:eastAsia="Arial Narrow" w:hAnsi="Arial Narrow" w:cs="Arial Narrow"/>
        <w:b/>
        <w:noProof/>
        <w:color w:val="000000"/>
        <w:sz w:val="28"/>
        <w:szCs w:val="28"/>
      </w:rPr>
      <w:t>1</w:t>
    </w:r>
    <w:r>
      <w:rPr>
        <w:rFonts w:ascii="Arial Narrow" w:eastAsia="Arial Narrow" w:hAnsi="Arial Narrow" w:cs="Arial Narrow"/>
        <w:b/>
        <w:color w:val="000000"/>
        <w:sz w:val="28"/>
        <w:szCs w:val="28"/>
      </w:rPr>
      <w:fldChar w:fldCharType="end"/>
    </w:r>
  </w:p>
  <w:p w:rsidR="009E6E13" w:rsidRDefault="009E6E1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5F9" w:rsidRDefault="006975F9">
      <w:r>
        <w:separator/>
      </w:r>
    </w:p>
  </w:footnote>
  <w:footnote w:type="continuationSeparator" w:id="0">
    <w:p w:rsidR="006975F9" w:rsidRDefault="006975F9">
      <w:r>
        <w:continuationSeparator/>
      </w:r>
    </w:p>
  </w:footnote>
  <w:footnote w:id="1">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здравља, http://www.zdravlje.gov.rs/downloads/2016/April/April2016SistematizacijaMz.pdf</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2">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здравља, http://www.zdravlje.gov.rs/downloads/2016/April/April2016SistematizacijaMz.pdf</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3">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здравља, http://www.zdravlje.gov.rs/downloads/2016/April/April2016SistematizacijaMz.pdf</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4">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рударства и енергетике, http://www.mre.gov.rs/doc/Pravilnik%20o%20unutratnjem%20uredenju%20i%20sistematizaciji%20radnih%20mesta%20u%20Ministarstvu%20rudarstva%20i%20energetike.pdf</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5">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рударства и Енергетике http://www.mre.gov.rs/doc/Pravilnik%20o%20unutratnjem%20uredenju%20i%20sistematizaciji%20radnih%20mesta%20u%20Ministarstvu%20rudarstva%20i%20energetike.pdf </w:t>
      </w:r>
    </w:p>
  </w:footnote>
  <w:footnote w:id="6">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рударства и Енергетике, Београд, август 2014.</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7">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грађевинарства, саобраћаја и инфраструктуре http://www.mgsi.gov.rs/cir/dokumenti/pravilnik-o-unutrashnjem-uredjenju-i-sistematizaciji-radnih-mesta</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8">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грађевинарства, саобраћаја и инфраструктуре http://www.mgsi.gov.rs/cir/dokumenti/pravilnik-o-unutrashnjem-uredjenju-i-sistematizaciji-radnih-mesta</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9">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грађевинарства, саобраћаја и инфраструктуре </w:t>
      </w:r>
      <w:hyperlink r:id="rId1">
        <w:r>
          <w:rPr>
            <w:rFonts w:ascii="Arial Narrow" w:eastAsia="Arial Narrow" w:hAnsi="Arial Narrow" w:cs="Arial Narrow"/>
            <w:color w:val="0563C1"/>
            <w:sz w:val="20"/>
            <w:szCs w:val="20"/>
            <w:u w:val="single"/>
          </w:rPr>
          <w:t>http://www.mgsi.gov.rs/cir/dokumenti/pravilnik-o-unutrashnjem-uredjenju-i-sistematizaciji-radnih-mesta</w:t>
        </w:r>
      </w:hyperlink>
      <w:r>
        <w:rPr>
          <w:rFonts w:ascii="Arial Narrow" w:eastAsia="Arial Narrow" w:hAnsi="Arial Narrow" w:cs="Arial Narrow"/>
          <w:color w:val="000000"/>
          <w:sz w:val="20"/>
          <w:szCs w:val="20"/>
        </w:rPr>
        <w:t xml:space="preserve">. </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10">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грађевинарства, саобраћаја и инфраструктуре http://www.mgsi.gov.rs/cir/dokumenti/pravilnik-o-unutrashnjem-uredjenju-i-sistematizaciji-radnih-mesta</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11">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грађевинарства, саобраћаја и инфраструктуре </w:t>
      </w:r>
      <w:hyperlink r:id="rId2">
        <w:r>
          <w:rPr>
            <w:rFonts w:ascii="Arial Narrow" w:eastAsia="Arial Narrow" w:hAnsi="Arial Narrow" w:cs="Arial Narrow"/>
            <w:color w:val="0563C1"/>
            <w:sz w:val="20"/>
            <w:szCs w:val="20"/>
            <w:u w:val="single"/>
          </w:rPr>
          <w:t>http://www.mgsi.gov.rs/cir/dokumenti/pravilnik-o-unutrashnjem-uredjenju-i-sistematizaciji-radnih-mesta</w:t>
        </w:r>
      </w:hyperlink>
      <w:r>
        <w:rPr>
          <w:rFonts w:ascii="Arial Narrow" w:eastAsia="Arial Narrow" w:hAnsi="Arial Narrow" w:cs="Arial Narrow"/>
          <w:color w:val="000000"/>
          <w:sz w:val="20"/>
          <w:szCs w:val="20"/>
        </w:rPr>
        <w:t xml:space="preserve">. </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12">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грађевинарства, саобраћаја и инфраструктуре http://www.mgsi.gov.rs/cir/dokumenti/pravilnik-o-unutrashnjem-uredjenju-i-sistematizaciji-radnih-mesta</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13">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грађевинарства, саобраћаја и инфраструктуре http://www.mgsi.gov.rs/cir/dokumenti/pravilnik-o-unutrashnjem-uredjenju-i-sistematizaciji-radnih-mesta</w:t>
      </w:r>
    </w:p>
  </w:footnote>
  <w:footnote w:id="14">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грађевинарства, саобраћаја и инфраструктуре http://www.mgsi.gov.rs/cir/dokumenti/pravilnik-o-unutrashnjem-uredjenju-i-sistematizaciji-radnih-mesta</w:t>
      </w: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15">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Републичком геодетском заводу, http://www.rgz.gov.rs/content/Datoteke/Dokumenta/02%20Pravilnici/SISTEMATIZACIJA%20-%20OBJEDINJENO%2003.10.%202017.pdf</w:t>
      </w:r>
    </w:p>
  </w:footnote>
  <w:footnote w:id="16">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w:t>
      </w:r>
      <w:hyperlink r:id="rId3">
        <w:r>
          <w:rPr>
            <w:rFonts w:ascii="Arial Narrow" w:eastAsia="Arial Narrow" w:hAnsi="Arial Narrow" w:cs="Arial Narrow"/>
            <w:color w:val="0563C1"/>
            <w:sz w:val="20"/>
            <w:szCs w:val="20"/>
            <w:u w:val="single"/>
          </w:rPr>
          <w:t>https://www.minrzs.gov.rs/lat/dokumenti-8049.html</w:t>
        </w:r>
      </w:hyperlink>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17">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Правилник о унутрашњем уређењу и систематизацији радних места у Министарству, </w:t>
      </w:r>
      <w:hyperlink r:id="rId4">
        <w:r>
          <w:rPr>
            <w:rFonts w:ascii="Arial Narrow" w:eastAsia="Arial Narrow" w:hAnsi="Arial Narrow" w:cs="Arial Narrow"/>
            <w:color w:val="0563C1"/>
            <w:sz w:val="20"/>
            <w:szCs w:val="20"/>
            <w:u w:val="single"/>
          </w:rPr>
          <w:t>https://www.minrzs.gov.rs/lat/dokumenti-8049.html</w:t>
        </w:r>
      </w:hyperlink>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p w:rsidR="009E6E13" w:rsidRDefault="009E6E13">
      <w:pPr>
        <w:pBdr>
          <w:top w:val="nil"/>
          <w:left w:val="nil"/>
          <w:bottom w:val="nil"/>
          <w:right w:val="nil"/>
          <w:between w:val="nil"/>
        </w:pBdr>
        <w:jc w:val="both"/>
        <w:rPr>
          <w:rFonts w:ascii="Arial Narrow" w:eastAsia="Arial Narrow" w:hAnsi="Arial Narrow" w:cs="Arial Narrow"/>
          <w:color w:val="000000"/>
          <w:sz w:val="20"/>
          <w:szCs w:val="20"/>
        </w:rPr>
      </w:pPr>
    </w:p>
  </w:footnote>
  <w:footnote w:id="18">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У табели достављеној у Упитнику је унет и податак о 3,807 откупних места и 439 производа.</w:t>
      </w:r>
    </w:p>
  </w:footnote>
  <w:footnote w:id="19">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Наведени подаци односе се на август 2018. године. Према подацима из октобра 2018. године, у Сектору туристичке инспекције ради укупно 72 инспектора.</w:t>
      </w:r>
    </w:p>
  </w:footnote>
  <w:footnote w:id="20">
    <w:p w:rsidR="009E6E13" w:rsidRDefault="00F711DE">
      <w:pPr>
        <w:pBdr>
          <w:top w:val="nil"/>
          <w:left w:val="nil"/>
          <w:bottom w:val="nil"/>
          <w:right w:val="nil"/>
          <w:between w:val="nil"/>
        </w:pBdr>
        <w:rPr>
          <w:color w:val="000000"/>
          <w:sz w:val="20"/>
          <w:szCs w:val="20"/>
        </w:rPr>
      </w:pPr>
      <w:r>
        <w:rPr>
          <w:vertAlign w:val="superscript"/>
        </w:rPr>
        <w:footnoteRef/>
      </w:r>
    </w:p>
  </w:footnote>
  <w:footnote w:id="21">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Ове године су изузете од надзора због промена околности.</w:t>
      </w:r>
    </w:p>
  </w:footnote>
  <w:footnote w:id="22">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Ове године су изузете од надзора због промена околности.</w:t>
      </w:r>
    </w:p>
  </w:footnote>
  <w:footnote w:id="23">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Број субјеката се не може представити нумерички (Одсек за хемикалије контролише привредне субјекте у складу са Законом о хемикалијама и Законом о биоцидним производима, а инспекцијски надзори се обављају код произвођача, односно увозника хемикалија и/или биоцидних производа. На основу достављених спискова од стране Управе царине за целокупан увоз хемикалија и биоцидних производа у току претходне године, ради се одабир хемикалије односно биоцидних производа који ће бити предмет надзора. Критеријум по коме ће се бирати привредни субјекти код којих ће се вршити надзор биће оне фирме које дистрибуирају највеће количине хемикалија, јер је то и директно мерило заступљености тих хемикалија на нашем тржишту. Међутим, како на основу списка који је добијем од Управе царине није увек могуће одредити број хемикалија по конкретном увознику, ни количину предметне хемикалије, нити је могуће раздвојити прецизно хемикалије које подлежу контроли према наведеним законима од оних који не подлежу, овде је немогуће изразити овај број нумеричком вредношћу. Такође, број привредних субјеката који су предмет контроле није исти сваке године, као ни количина хемикалија које привредни субјекти дистрибуирају годишње и по питању хемикалија, али и биоцидних производа.</w:t>
      </w:r>
    </w:p>
  </w:footnote>
  <w:footnote w:id="24">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Делокруг инспекције и области под надзором дат је у Анексу – области и подобласти са законима и подзаконским прописима.</w:t>
      </w:r>
    </w:p>
  </w:footnote>
  <w:footnote w:id="25">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p>
  </w:footnote>
  <w:footnote w:id="26">
    <w:p w:rsidR="009E6E13" w:rsidRDefault="00F711DE">
      <w:pPr>
        <w:pBdr>
          <w:top w:val="nil"/>
          <w:left w:val="nil"/>
          <w:bottom w:val="nil"/>
          <w:right w:val="nil"/>
          <w:between w:val="nil"/>
        </w:pBdr>
        <w:jc w:val="both"/>
        <w:rPr>
          <w:rFonts w:ascii="Arial Narrow" w:eastAsia="Arial Narrow" w:hAnsi="Arial Narrow" w:cs="Arial Narrow"/>
          <w:color w:val="333333"/>
          <w:sz w:val="20"/>
          <w:szCs w:val="20"/>
        </w:rPr>
      </w:pPr>
      <w:r>
        <w:rPr>
          <w:vertAlign w:val="superscript"/>
        </w:rPr>
        <w:footnoteRef/>
      </w:r>
      <w:r>
        <w:rPr>
          <w:rFonts w:ascii="Arial Narrow" w:eastAsia="Arial Narrow" w:hAnsi="Arial Narrow" w:cs="Arial Narrow"/>
          <w:color w:val="000000"/>
          <w:sz w:val="20"/>
          <w:szCs w:val="20"/>
        </w:rPr>
        <w:t xml:space="preserve"> Мишљење Министарства финансија, тумачење број </w:t>
      </w:r>
      <w:r>
        <w:rPr>
          <w:rFonts w:ascii="Arial Narrow" w:eastAsia="Arial Narrow" w:hAnsi="Arial Narrow" w:cs="Arial Narrow"/>
          <w:color w:val="333333"/>
          <w:sz w:val="20"/>
          <w:szCs w:val="20"/>
        </w:rPr>
        <w:t xml:space="preserve">011-00-56/2016-04, </w:t>
      </w:r>
      <w:hyperlink r:id="rId5">
        <w:r>
          <w:rPr>
            <w:rFonts w:ascii="Arial Narrow" w:eastAsia="Arial Narrow" w:hAnsi="Arial Narrow" w:cs="Arial Narrow"/>
            <w:color w:val="0563C1"/>
            <w:sz w:val="20"/>
            <w:szCs w:val="20"/>
            <w:u w:val="single"/>
          </w:rPr>
          <w:t>http://www.privsav.rs/pages/povremene_vesti/2016/01_02_2016.html</w:t>
        </w:r>
      </w:hyperlink>
    </w:p>
  </w:footnote>
  <w:footnote w:id="27">
    <w:p w:rsidR="009E6E13" w:rsidRDefault="00F711DE">
      <w:pPr>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Видети: “Inspection Reforms: Why, How, and With What Results”, OECD, 2014, Florentin Blanc, стр. 66</w:t>
      </w:r>
    </w:p>
  </w:footnote>
  <w:footnote w:id="28">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На пример у периоду од 2008-2013, Велика Британија и Холандија су земље са најмањим броје фаталних исхода у области безбедности на раду у Европској унији. Земље које су такође у врху су Словачка и Немачка. Слични резултати су и у другим областима које су предмет инспекцијског надзора.</w:t>
      </w:r>
    </w:p>
  </w:footnote>
  <w:footnote w:id="29">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COKZ (Centraal Orgaan voor Kwaliteitsaangelegenheden in de Zuivel, Централно тело за контролу квалитета млечних производа). NCAE (Nederlandse Controle Autoriteit Eieren Холандско надзорно тело за контролу квалитета јаја). NCAE је тело – кћерка COKZ. Наведена тела раде на основу пренетих овлашћења надлежних тела и добијају средства од државе за своје активности..</w:t>
      </w:r>
    </w:p>
  </w:footnote>
  <w:footnote w:id="30">
    <w:p w:rsidR="009E6E13" w:rsidRDefault="00F711DE">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Видети Прилог Одлука Владе Литваније о о оптимизацији надзорно-контролних функција, које обављају јавне институције, са списком надзорно-контролних панела и органа и тела који их чине.</w:t>
      </w:r>
    </w:p>
  </w:footnote>
  <w:footnote w:id="31">
    <w:p w:rsidR="009E6E13" w:rsidRDefault="00F711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http://www.ujn.gov.rs/ci/izvestaji/izvestaji_ujn</w:t>
      </w:r>
    </w:p>
  </w:footnote>
  <w:footnote w:id="32">
    <w:p w:rsidR="009E6E13" w:rsidRDefault="00F711DE">
      <w:pPr>
        <w:pBdr>
          <w:top w:val="nil"/>
          <w:left w:val="nil"/>
          <w:bottom w:val="nil"/>
          <w:right w:val="nil"/>
          <w:between w:val="nil"/>
        </w:pBdr>
        <w:jc w:val="both"/>
        <w:rPr>
          <w:rFonts w:ascii="Arial Narrow" w:eastAsia="Arial Narrow" w:hAnsi="Arial Narrow" w:cs="Arial Narrow"/>
          <w:color w:val="333333"/>
          <w:sz w:val="20"/>
          <w:szCs w:val="20"/>
        </w:rPr>
      </w:pPr>
      <w:r>
        <w:rPr>
          <w:vertAlign w:val="superscript"/>
        </w:rPr>
        <w:footnoteRef/>
      </w:r>
      <w:r>
        <w:rPr>
          <w:rFonts w:ascii="Arial Narrow" w:eastAsia="Arial Narrow" w:hAnsi="Arial Narrow" w:cs="Arial Narrow"/>
          <w:color w:val="000000"/>
          <w:sz w:val="20"/>
          <w:szCs w:val="20"/>
        </w:rPr>
        <w:t xml:space="preserve"> Мишљење Министарства финансија, тумачење број </w:t>
      </w:r>
      <w:r>
        <w:rPr>
          <w:rFonts w:ascii="Arial Narrow" w:eastAsia="Arial Narrow" w:hAnsi="Arial Narrow" w:cs="Arial Narrow"/>
          <w:color w:val="333333"/>
          <w:sz w:val="20"/>
          <w:szCs w:val="20"/>
        </w:rPr>
        <w:t xml:space="preserve">011-00-56/2016-04, </w:t>
      </w:r>
      <w:hyperlink r:id="rId6">
        <w:r>
          <w:rPr>
            <w:rFonts w:ascii="Arial Narrow" w:eastAsia="Arial Narrow" w:hAnsi="Arial Narrow" w:cs="Arial Narrow"/>
            <w:color w:val="0563C1"/>
            <w:sz w:val="20"/>
            <w:szCs w:val="20"/>
            <w:u w:val="single"/>
          </w:rPr>
          <w:t>http://www.privsav.rs/pages/povremene_vesti/2016/01_02_2016.html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24B84"/>
    <w:multiLevelType w:val="multilevel"/>
    <w:tmpl w:val="B66CCA4E"/>
    <w:lvl w:ilvl="0">
      <w:start w:val="6"/>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
    <w:nsid w:val="01C75A53"/>
    <w:multiLevelType w:val="multilevel"/>
    <w:tmpl w:val="D7347A3C"/>
    <w:lvl w:ilvl="0">
      <w:start w:val="18"/>
      <w:numFmt w:val="decimal"/>
      <w:lvlText w:val="%1."/>
      <w:lvlJc w:val="left"/>
      <w:pPr>
        <w:ind w:left="660" w:hanging="660"/>
      </w:pPr>
      <w:rPr>
        <w:vertAlign w:val="baseline"/>
      </w:rPr>
    </w:lvl>
    <w:lvl w:ilvl="1">
      <w:start w:val="1"/>
      <w:numFmt w:val="decimal"/>
      <w:lvlText w:val="%1.%2."/>
      <w:lvlJc w:val="left"/>
      <w:pPr>
        <w:ind w:left="660" w:hanging="660"/>
      </w:pPr>
      <w:rPr>
        <w:vertAlign w:val="baseline"/>
      </w:rPr>
    </w:lvl>
    <w:lvl w:ilvl="2">
      <w:start w:val="3"/>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
    <w:nsid w:val="033A72CF"/>
    <w:multiLevelType w:val="multilevel"/>
    <w:tmpl w:val="976EE8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034D59A3"/>
    <w:multiLevelType w:val="multilevel"/>
    <w:tmpl w:val="2312EBA2"/>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038B286F"/>
    <w:multiLevelType w:val="multilevel"/>
    <w:tmpl w:val="CAF0E8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73413CC"/>
    <w:multiLevelType w:val="multilevel"/>
    <w:tmpl w:val="419209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07933434"/>
    <w:multiLevelType w:val="multilevel"/>
    <w:tmpl w:val="CFD01A84"/>
    <w:lvl w:ilvl="0">
      <w:start w:val="1"/>
      <w:numFmt w:val="bullet"/>
      <w:lvlText w:val="-"/>
      <w:lvlJc w:val="left"/>
      <w:pPr>
        <w:ind w:left="720" w:hanging="360"/>
      </w:pPr>
      <w:rPr>
        <w:rFonts w:ascii="Arial Narrow" w:eastAsia="Arial Narrow" w:hAnsi="Arial Narrow" w:cs="Arial Narro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09134A58"/>
    <w:multiLevelType w:val="multilevel"/>
    <w:tmpl w:val="A8B81A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0A5F0B9C"/>
    <w:multiLevelType w:val="multilevel"/>
    <w:tmpl w:val="40C2E4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07D4E1C"/>
    <w:multiLevelType w:val="multilevel"/>
    <w:tmpl w:val="8A38EB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12D81A3B"/>
    <w:multiLevelType w:val="multilevel"/>
    <w:tmpl w:val="FE74626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15150767"/>
    <w:multiLevelType w:val="multilevel"/>
    <w:tmpl w:val="6330A46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792" w:hanging="432"/>
      </w:pPr>
      <w:rPr>
        <w:vertAlign w:val="baseline"/>
      </w:rPr>
    </w:lvl>
    <w:lvl w:ilvl="2">
      <w:start w:val="1"/>
      <w:numFmt w:val="decimal"/>
      <w:lvlText w:val="●.%2.%3."/>
      <w:lvlJc w:val="left"/>
      <w:pPr>
        <w:ind w:left="1224" w:hanging="504"/>
      </w:pPr>
      <w:rPr>
        <w:vertAlign w:val="baseline"/>
      </w:rPr>
    </w:lvl>
    <w:lvl w:ilvl="3">
      <w:start w:val="1"/>
      <w:numFmt w:val="decimal"/>
      <w:lvlText w:val="●.%2.%3.%4."/>
      <w:lvlJc w:val="left"/>
      <w:pPr>
        <w:ind w:left="1728" w:hanging="647"/>
      </w:pPr>
      <w:rPr>
        <w:vertAlign w:val="baseline"/>
      </w:rPr>
    </w:lvl>
    <w:lvl w:ilvl="4">
      <w:start w:val="1"/>
      <w:numFmt w:val="decimal"/>
      <w:lvlText w:val="●.%2.%3.%4.%5."/>
      <w:lvlJc w:val="left"/>
      <w:pPr>
        <w:ind w:left="2232" w:hanging="792"/>
      </w:pPr>
      <w:rPr>
        <w:vertAlign w:val="baseline"/>
      </w:rPr>
    </w:lvl>
    <w:lvl w:ilvl="5">
      <w:start w:val="1"/>
      <w:numFmt w:val="decimal"/>
      <w:lvlText w:val="●.%2.%3.%4.%5.%6."/>
      <w:lvlJc w:val="left"/>
      <w:pPr>
        <w:ind w:left="2736" w:hanging="933"/>
      </w:pPr>
      <w:rPr>
        <w:vertAlign w:val="baseline"/>
      </w:rPr>
    </w:lvl>
    <w:lvl w:ilvl="6">
      <w:start w:val="1"/>
      <w:numFmt w:val="decimal"/>
      <w:lvlText w:val="●.%2.%3.%4.%5.%6.%7."/>
      <w:lvlJc w:val="left"/>
      <w:pPr>
        <w:ind w:left="3240" w:hanging="1080"/>
      </w:pPr>
      <w:rPr>
        <w:vertAlign w:val="baseline"/>
      </w:rPr>
    </w:lvl>
    <w:lvl w:ilvl="7">
      <w:start w:val="1"/>
      <w:numFmt w:val="decimal"/>
      <w:lvlText w:val="●.%2.%3.%4.%5.%6.%7.%8."/>
      <w:lvlJc w:val="left"/>
      <w:pPr>
        <w:ind w:left="3744" w:hanging="1224"/>
      </w:pPr>
      <w:rPr>
        <w:vertAlign w:val="baseline"/>
      </w:rPr>
    </w:lvl>
    <w:lvl w:ilvl="8">
      <w:start w:val="1"/>
      <w:numFmt w:val="decimal"/>
      <w:lvlText w:val="●.%2.%3.%4.%5.%6.%7.%8.%9."/>
      <w:lvlJc w:val="left"/>
      <w:pPr>
        <w:ind w:left="4320" w:hanging="1440"/>
      </w:pPr>
      <w:rPr>
        <w:vertAlign w:val="baseline"/>
      </w:rPr>
    </w:lvl>
  </w:abstractNum>
  <w:abstractNum w:abstractNumId="12">
    <w:nsid w:val="15464CB2"/>
    <w:multiLevelType w:val="multilevel"/>
    <w:tmpl w:val="023AED70"/>
    <w:lvl w:ilvl="0">
      <w:start w:val="39"/>
      <w:numFmt w:val="bullet"/>
      <w:lvlText w:val="-"/>
      <w:lvlJc w:val="left"/>
      <w:pPr>
        <w:ind w:left="720" w:hanging="360"/>
      </w:pPr>
      <w:rPr>
        <w:rFonts w:ascii="Arial Narrow" w:eastAsia="Arial Narrow" w:hAnsi="Arial Narrow" w:cs="Arial Narro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15690470"/>
    <w:multiLevelType w:val="multilevel"/>
    <w:tmpl w:val="FDBC9E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15A46C14"/>
    <w:multiLevelType w:val="multilevel"/>
    <w:tmpl w:val="21AE842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5">
    <w:nsid w:val="19FB6428"/>
    <w:multiLevelType w:val="multilevel"/>
    <w:tmpl w:val="4C12A5D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6">
    <w:nsid w:val="1A9C1013"/>
    <w:multiLevelType w:val="multilevel"/>
    <w:tmpl w:val="9ECA16D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7">
    <w:nsid w:val="1B0B2CCA"/>
    <w:multiLevelType w:val="multilevel"/>
    <w:tmpl w:val="F22C30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1DE04D21"/>
    <w:multiLevelType w:val="multilevel"/>
    <w:tmpl w:val="7672637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9">
    <w:nsid w:val="1EBE1154"/>
    <w:multiLevelType w:val="multilevel"/>
    <w:tmpl w:val="DA8A61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1ED501F5"/>
    <w:multiLevelType w:val="multilevel"/>
    <w:tmpl w:val="88FA535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792" w:hanging="432"/>
      </w:pPr>
      <w:rPr>
        <w:vertAlign w:val="baseline"/>
      </w:rPr>
    </w:lvl>
    <w:lvl w:ilvl="2">
      <w:start w:val="1"/>
      <w:numFmt w:val="decimal"/>
      <w:lvlText w:val="●.%2.%3."/>
      <w:lvlJc w:val="left"/>
      <w:pPr>
        <w:ind w:left="1224" w:hanging="504"/>
      </w:pPr>
      <w:rPr>
        <w:vertAlign w:val="baseline"/>
      </w:rPr>
    </w:lvl>
    <w:lvl w:ilvl="3">
      <w:start w:val="1"/>
      <w:numFmt w:val="decimal"/>
      <w:lvlText w:val="●.%2.%3.%4."/>
      <w:lvlJc w:val="left"/>
      <w:pPr>
        <w:ind w:left="1728" w:hanging="647"/>
      </w:pPr>
      <w:rPr>
        <w:vertAlign w:val="baseline"/>
      </w:rPr>
    </w:lvl>
    <w:lvl w:ilvl="4">
      <w:start w:val="1"/>
      <w:numFmt w:val="decimal"/>
      <w:lvlText w:val="●.%2.%3.%4.%5."/>
      <w:lvlJc w:val="left"/>
      <w:pPr>
        <w:ind w:left="2232" w:hanging="792"/>
      </w:pPr>
      <w:rPr>
        <w:vertAlign w:val="baseline"/>
      </w:rPr>
    </w:lvl>
    <w:lvl w:ilvl="5">
      <w:start w:val="1"/>
      <w:numFmt w:val="decimal"/>
      <w:lvlText w:val="●.%2.%3.%4.%5.%6."/>
      <w:lvlJc w:val="left"/>
      <w:pPr>
        <w:ind w:left="2736" w:hanging="933"/>
      </w:pPr>
      <w:rPr>
        <w:vertAlign w:val="baseline"/>
      </w:rPr>
    </w:lvl>
    <w:lvl w:ilvl="6">
      <w:start w:val="1"/>
      <w:numFmt w:val="decimal"/>
      <w:lvlText w:val="●.%2.%3.%4.%5.%6.%7."/>
      <w:lvlJc w:val="left"/>
      <w:pPr>
        <w:ind w:left="3240" w:hanging="1080"/>
      </w:pPr>
      <w:rPr>
        <w:vertAlign w:val="baseline"/>
      </w:rPr>
    </w:lvl>
    <w:lvl w:ilvl="7">
      <w:start w:val="1"/>
      <w:numFmt w:val="decimal"/>
      <w:lvlText w:val="●.%2.%3.%4.%5.%6.%7.%8."/>
      <w:lvlJc w:val="left"/>
      <w:pPr>
        <w:ind w:left="3744" w:hanging="1224"/>
      </w:pPr>
      <w:rPr>
        <w:vertAlign w:val="baseline"/>
      </w:rPr>
    </w:lvl>
    <w:lvl w:ilvl="8">
      <w:start w:val="1"/>
      <w:numFmt w:val="decimal"/>
      <w:lvlText w:val="●.%2.%3.%4.%5.%6.%7.%8.%9."/>
      <w:lvlJc w:val="left"/>
      <w:pPr>
        <w:ind w:left="4320" w:hanging="1440"/>
      </w:pPr>
      <w:rPr>
        <w:vertAlign w:val="baseline"/>
      </w:rPr>
    </w:lvl>
  </w:abstractNum>
  <w:abstractNum w:abstractNumId="21">
    <w:nsid w:val="202F69AA"/>
    <w:multiLevelType w:val="multilevel"/>
    <w:tmpl w:val="CD3ABF6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2">
    <w:nsid w:val="208126DC"/>
    <w:multiLevelType w:val="multilevel"/>
    <w:tmpl w:val="0FB25EC4"/>
    <w:lvl w:ilvl="0">
      <w:start w:val="1"/>
      <w:numFmt w:val="bullet"/>
      <w:lvlText w:val="●"/>
      <w:lvlJc w:val="left"/>
      <w:pPr>
        <w:ind w:left="844" w:hanging="357"/>
      </w:pPr>
      <w:rPr>
        <w:rFonts w:ascii="Noto Sans Symbols" w:eastAsia="Noto Sans Symbols" w:hAnsi="Noto Sans Symbols" w:cs="Noto Sans Symbols"/>
        <w:vertAlign w:val="baseline"/>
      </w:rPr>
    </w:lvl>
    <w:lvl w:ilvl="1">
      <w:start w:val="1"/>
      <w:numFmt w:val="bullet"/>
      <w:lvlText w:val="o"/>
      <w:lvlJc w:val="left"/>
      <w:pPr>
        <w:ind w:left="1564" w:hanging="360"/>
      </w:pPr>
      <w:rPr>
        <w:rFonts w:ascii="Courier New" w:eastAsia="Courier New" w:hAnsi="Courier New" w:cs="Courier New"/>
        <w:vertAlign w:val="baseline"/>
      </w:rPr>
    </w:lvl>
    <w:lvl w:ilvl="2">
      <w:start w:val="1"/>
      <w:numFmt w:val="bullet"/>
      <w:lvlText w:val="▪"/>
      <w:lvlJc w:val="left"/>
      <w:pPr>
        <w:ind w:left="2284" w:hanging="360"/>
      </w:pPr>
      <w:rPr>
        <w:rFonts w:ascii="Noto Sans Symbols" w:eastAsia="Noto Sans Symbols" w:hAnsi="Noto Sans Symbols" w:cs="Noto Sans Symbols"/>
        <w:vertAlign w:val="baseline"/>
      </w:rPr>
    </w:lvl>
    <w:lvl w:ilvl="3">
      <w:start w:val="1"/>
      <w:numFmt w:val="bullet"/>
      <w:lvlText w:val="●"/>
      <w:lvlJc w:val="left"/>
      <w:pPr>
        <w:ind w:left="3004" w:hanging="360"/>
      </w:pPr>
      <w:rPr>
        <w:rFonts w:ascii="Noto Sans Symbols" w:eastAsia="Noto Sans Symbols" w:hAnsi="Noto Sans Symbols" w:cs="Noto Sans Symbols"/>
        <w:vertAlign w:val="baseline"/>
      </w:rPr>
    </w:lvl>
    <w:lvl w:ilvl="4">
      <w:start w:val="1"/>
      <w:numFmt w:val="bullet"/>
      <w:lvlText w:val="o"/>
      <w:lvlJc w:val="left"/>
      <w:pPr>
        <w:ind w:left="3724" w:hanging="360"/>
      </w:pPr>
      <w:rPr>
        <w:rFonts w:ascii="Courier New" w:eastAsia="Courier New" w:hAnsi="Courier New" w:cs="Courier New"/>
        <w:vertAlign w:val="baseline"/>
      </w:rPr>
    </w:lvl>
    <w:lvl w:ilvl="5">
      <w:start w:val="1"/>
      <w:numFmt w:val="bullet"/>
      <w:lvlText w:val="▪"/>
      <w:lvlJc w:val="left"/>
      <w:pPr>
        <w:ind w:left="4444" w:hanging="360"/>
      </w:pPr>
      <w:rPr>
        <w:rFonts w:ascii="Noto Sans Symbols" w:eastAsia="Noto Sans Symbols" w:hAnsi="Noto Sans Symbols" w:cs="Noto Sans Symbols"/>
        <w:vertAlign w:val="baseline"/>
      </w:rPr>
    </w:lvl>
    <w:lvl w:ilvl="6">
      <w:start w:val="1"/>
      <w:numFmt w:val="bullet"/>
      <w:lvlText w:val="●"/>
      <w:lvlJc w:val="left"/>
      <w:pPr>
        <w:ind w:left="5164" w:hanging="360"/>
      </w:pPr>
      <w:rPr>
        <w:rFonts w:ascii="Noto Sans Symbols" w:eastAsia="Noto Sans Symbols" w:hAnsi="Noto Sans Symbols" w:cs="Noto Sans Symbols"/>
        <w:vertAlign w:val="baseline"/>
      </w:rPr>
    </w:lvl>
    <w:lvl w:ilvl="7">
      <w:start w:val="1"/>
      <w:numFmt w:val="bullet"/>
      <w:lvlText w:val="o"/>
      <w:lvlJc w:val="left"/>
      <w:pPr>
        <w:ind w:left="5884" w:hanging="360"/>
      </w:pPr>
      <w:rPr>
        <w:rFonts w:ascii="Courier New" w:eastAsia="Courier New" w:hAnsi="Courier New" w:cs="Courier New"/>
        <w:vertAlign w:val="baseline"/>
      </w:rPr>
    </w:lvl>
    <w:lvl w:ilvl="8">
      <w:start w:val="1"/>
      <w:numFmt w:val="bullet"/>
      <w:lvlText w:val="▪"/>
      <w:lvlJc w:val="left"/>
      <w:pPr>
        <w:ind w:left="6604" w:hanging="360"/>
      </w:pPr>
      <w:rPr>
        <w:rFonts w:ascii="Noto Sans Symbols" w:eastAsia="Noto Sans Symbols" w:hAnsi="Noto Sans Symbols" w:cs="Noto Sans Symbols"/>
        <w:vertAlign w:val="baseline"/>
      </w:rPr>
    </w:lvl>
  </w:abstractNum>
  <w:abstractNum w:abstractNumId="23">
    <w:nsid w:val="20953839"/>
    <w:multiLevelType w:val="multilevel"/>
    <w:tmpl w:val="4A1A58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222D46F0"/>
    <w:multiLevelType w:val="multilevel"/>
    <w:tmpl w:val="3B2A45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22C17D0B"/>
    <w:multiLevelType w:val="multilevel"/>
    <w:tmpl w:val="D9AE825C"/>
    <w:lvl w:ilvl="0">
      <w:start w:val="39"/>
      <w:numFmt w:val="decimal"/>
      <w:lvlText w:val="%1."/>
      <w:lvlJc w:val="left"/>
      <w:pPr>
        <w:ind w:left="480" w:hanging="480"/>
      </w:pPr>
      <w:rPr>
        <w:vertAlign w:val="baseline"/>
      </w:rPr>
    </w:lvl>
    <w:lvl w:ilvl="1">
      <w:start w:val="4"/>
      <w:numFmt w:val="decimal"/>
      <w:lvlText w:val="%1.%2."/>
      <w:lvlJc w:val="left"/>
      <w:pPr>
        <w:ind w:left="480" w:hanging="48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6">
    <w:nsid w:val="249C3B2D"/>
    <w:multiLevelType w:val="multilevel"/>
    <w:tmpl w:val="B92C74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26E60E4B"/>
    <w:multiLevelType w:val="multilevel"/>
    <w:tmpl w:val="11EC0790"/>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28">
    <w:nsid w:val="27150C23"/>
    <w:multiLevelType w:val="multilevel"/>
    <w:tmpl w:val="BAC819B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792" w:hanging="432"/>
      </w:pPr>
      <w:rPr>
        <w:vertAlign w:val="baseline"/>
      </w:rPr>
    </w:lvl>
    <w:lvl w:ilvl="2">
      <w:start w:val="1"/>
      <w:numFmt w:val="decimal"/>
      <w:lvlText w:val="●.%2.%3."/>
      <w:lvlJc w:val="left"/>
      <w:pPr>
        <w:ind w:left="1224" w:hanging="504"/>
      </w:pPr>
      <w:rPr>
        <w:vertAlign w:val="baseline"/>
      </w:rPr>
    </w:lvl>
    <w:lvl w:ilvl="3">
      <w:start w:val="1"/>
      <w:numFmt w:val="decimal"/>
      <w:lvlText w:val="●.%2.%3.%4."/>
      <w:lvlJc w:val="left"/>
      <w:pPr>
        <w:ind w:left="1728" w:hanging="647"/>
      </w:pPr>
      <w:rPr>
        <w:vertAlign w:val="baseline"/>
      </w:rPr>
    </w:lvl>
    <w:lvl w:ilvl="4">
      <w:start w:val="1"/>
      <w:numFmt w:val="decimal"/>
      <w:lvlText w:val="●.%2.%3.%4.%5."/>
      <w:lvlJc w:val="left"/>
      <w:pPr>
        <w:ind w:left="2232" w:hanging="792"/>
      </w:pPr>
      <w:rPr>
        <w:vertAlign w:val="baseline"/>
      </w:rPr>
    </w:lvl>
    <w:lvl w:ilvl="5">
      <w:start w:val="1"/>
      <w:numFmt w:val="decimal"/>
      <w:lvlText w:val="●.%2.%3.%4.%5.%6."/>
      <w:lvlJc w:val="left"/>
      <w:pPr>
        <w:ind w:left="2736" w:hanging="933"/>
      </w:pPr>
      <w:rPr>
        <w:vertAlign w:val="baseline"/>
      </w:rPr>
    </w:lvl>
    <w:lvl w:ilvl="6">
      <w:start w:val="1"/>
      <w:numFmt w:val="decimal"/>
      <w:lvlText w:val="●.%2.%3.%4.%5.%6.%7."/>
      <w:lvlJc w:val="left"/>
      <w:pPr>
        <w:ind w:left="3240" w:hanging="1080"/>
      </w:pPr>
      <w:rPr>
        <w:vertAlign w:val="baseline"/>
      </w:rPr>
    </w:lvl>
    <w:lvl w:ilvl="7">
      <w:start w:val="1"/>
      <w:numFmt w:val="decimal"/>
      <w:lvlText w:val="●.%2.%3.%4.%5.%6.%7.%8."/>
      <w:lvlJc w:val="left"/>
      <w:pPr>
        <w:ind w:left="3744" w:hanging="1224"/>
      </w:pPr>
      <w:rPr>
        <w:vertAlign w:val="baseline"/>
      </w:rPr>
    </w:lvl>
    <w:lvl w:ilvl="8">
      <w:start w:val="1"/>
      <w:numFmt w:val="decimal"/>
      <w:lvlText w:val="●.%2.%3.%4.%5.%6.%7.%8.%9."/>
      <w:lvlJc w:val="left"/>
      <w:pPr>
        <w:ind w:left="4320" w:hanging="1440"/>
      </w:pPr>
      <w:rPr>
        <w:vertAlign w:val="baseline"/>
      </w:rPr>
    </w:lvl>
  </w:abstractNum>
  <w:abstractNum w:abstractNumId="29">
    <w:nsid w:val="27995D9B"/>
    <w:multiLevelType w:val="multilevel"/>
    <w:tmpl w:val="8DF6835C"/>
    <w:lvl w:ilvl="0">
      <w:start w:val="1"/>
      <w:numFmt w:val="bullet"/>
      <w:lvlText w:val="●"/>
      <w:lvlJc w:val="left"/>
      <w:pPr>
        <w:ind w:left="3600" w:hanging="360"/>
      </w:pPr>
      <w:rPr>
        <w:rFonts w:ascii="Noto Sans Symbols" w:eastAsia="Noto Sans Symbols" w:hAnsi="Noto Sans Symbols" w:cs="Noto Sans Symbols"/>
        <w:vertAlign w:val="baseline"/>
      </w:rPr>
    </w:lvl>
    <w:lvl w:ilvl="1">
      <w:start w:val="1"/>
      <w:numFmt w:val="bullet"/>
      <w:lvlText w:val="o"/>
      <w:lvlJc w:val="left"/>
      <w:pPr>
        <w:ind w:left="4320" w:hanging="360"/>
      </w:pPr>
      <w:rPr>
        <w:rFonts w:ascii="Courier New" w:eastAsia="Courier New" w:hAnsi="Courier New" w:cs="Courier New"/>
        <w:vertAlign w:val="baseline"/>
      </w:rPr>
    </w:lvl>
    <w:lvl w:ilvl="2">
      <w:start w:val="1"/>
      <w:numFmt w:val="bullet"/>
      <w:lvlText w:val="▪"/>
      <w:lvlJc w:val="left"/>
      <w:pPr>
        <w:ind w:left="5040" w:hanging="360"/>
      </w:pPr>
      <w:rPr>
        <w:rFonts w:ascii="Noto Sans Symbols" w:eastAsia="Noto Sans Symbols" w:hAnsi="Noto Sans Symbols" w:cs="Noto Sans Symbols"/>
        <w:vertAlign w:val="baseline"/>
      </w:rPr>
    </w:lvl>
    <w:lvl w:ilvl="3">
      <w:start w:val="1"/>
      <w:numFmt w:val="bullet"/>
      <w:lvlText w:val="●"/>
      <w:lvlJc w:val="left"/>
      <w:pPr>
        <w:ind w:left="5760" w:hanging="360"/>
      </w:pPr>
      <w:rPr>
        <w:rFonts w:ascii="Noto Sans Symbols" w:eastAsia="Noto Sans Symbols" w:hAnsi="Noto Sans Symbols" w:cs="Noto Sans Symbols"/>
        <w:vertAlign w:val="baseline"/>
      </w:rPr>
    </w:lvl>
    <w:lvl w:ilvl="4">
      <w:start w:val="1"/>
      <w:numFmt w:val="bullet"/>
      <w:lvlText w:val="o"/>
      <w:lvlJc w:val="left"/>
      <w:pPr>
        <w:ind w:left="6480" w:hanging="360"/>
      </w:pPr>
      <w:rPr>
        <w:rFonts w:ascii="Courier New" w:eastAsia="Courier New" w:hAnsi="Courier New" w:cs="Courier New"/>
        <w:vertAlign w:val="baseline"/>
      </w:rPr>
    </w:lvl>
    <w:lvl w:ilvl="5">
      <w:start w:val="1"/>
      <w:numFmt w:val="bullet"/>
      <w:lvlText w:val="▪"/>
      <w:lvlJc w:val="left"/>
      <w:pPr>
        <w:ind w:left="7200" w:hanging="360"/>
      </w:pPr>
      <w:rPr>
        <w:rFonts w:ascii="Noto Sans Symbols" w:eastAsia="Noto Sans Symbols" w:hAnsi="Noto Sans Symbols" w:cs="Noto Sans Symbols"/>
        <w:vertAlign w:val="baseline"/>
      </w:rPr>
    </w:lvl>
    <w:lvl w:ilvl="6">
      <w:start w:val="1"/>
      <w:numFmt w:val="bullet"/>
      <w:lvlText w:val="●"/>
      <w:lvlJc w:val="left"/>
      <w:pPr>
        <w:ind w:left="7920" w:hanging="360"/>
      </w:pPr>
      <w:rPr>
        <w:rFonts w:ascii="Noto Sans Symbols" w:eastAsia="Noto Sans Symbols" w:hAnsi="Noto Sans Symbols" w:cs="Noto Sans Symbols"/>
        <w:vertAlign w:val="baseline"/>
      </w:rPr>
    </w:lvl>
    <w:lvl w:ilvl="7">
      <w:start w:val="1"/>
      <w:numFmt w:val="bullet"/>
      <w:lvlText w:val="o"/>
      <w:lvlJc w:val="left"/>
      <w:pPr>
        <w:ind w:left="8640" w:hanging="360"/>
      </w:pPr>
      <w:rPr>
        <w:rFonts w:ascii="Courier New" w:eastAsia="Courier New" w:hAnsi="Courier New" w:cs="Courier New"/>
        <w:vertAlign w:val="baseline"/>
      </w:rPr>
    </w:lvl>
    <w:lvl w:ilvl="8">
      <w:start w:val="1"/>
      <w:numFmt w:val="bullet"/>
      <w:lvlText w:val="▪"/>
      <w:lvlJc w:val="left"/>
      <w:pPr>
        <w:ind w:left="9360" w:hanging="360"/>
      </w:pPr>
      <w:rPr>
        <w:rFonts w:ascii="Noto Sans Symbols" w:eastAsia="Noto Sans Symbols" w:hAnsi="Noto Sans Symbols" w:cs="Noto Sans Symbols"/>
        <w:vertAlign w:val="baseline"/>
      </w:rPr>
    </w:lvl>
  </w:abstractNum>
  <w:abstractNum w:abstractNumId="30">
    <w:nsid w:val="29090930"/>
    <w:multiLevelType w:val="multilevel"/>
    <w:tmpl w:val="46F23170"/>
    <w:lvl w:ilvl="0">
      <w:start w:val="39"/>
      <w:numFmt w:val="decimal"/>
      <w:lvlText w:val="%1."/>
      <w:lvlJc w:val="left"/>
      <w:pPr>
        <w:ind w:left="720" w:hanging="360"/>
      </w:pPr>
      <w:rPr>
        <w:b/>
        <w:color w:val="00B050"/>
        <w:sz w:val="32"/>
        <w:szCs w:val="32"/>
        <w:vertAlign w:val="baseline"/>
      </w:rPr>
    </w:lvl>
    <w:lvl w:ilvl="1">
      <w:start w:val="1"/>
      <w:numFmt w:val="decimal"/>
      <w:lvlText w:val="%1.%2."/>
      <w:lvlJc w:val="left"/>
      <w:pPr>
        <w:ind w:left="820" w:hanging="4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440" w:hanging="108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31">
    <w:nsid w:val="297412EC"/>
    <w:multiLevelType w:val="multilevel"/>
    <w:tmpl w:val="39BE82A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nsid w:val="2A2C02E2"/>
    <w:multiLevelType w:val="multilevel"/>
    <w:tmpl w:val="98FEC6CE"/>
    <w:lvl w:ilvl="0">
      <w:start w:val="1"/>
      <w:numFmt w:val="bullet"/>
      <w:lvlText w:val="-"/>
      <w:lvlJc w:val="left"/>
      <w:pPr>
        <w:ind w:left="1080" w:hanging="360"/>
      </w:pPr>
      <w:rPr>
        <w:rFonts w:ascii="Cambria" w:eastAsia="Cambria" w:hAnsi="Cambria" w:cs="Cambria"/>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3">
    <w:nsid w:val="2A623388"/>
    <w:multiLevelType w:val="multilevel"/>
    <w:tmpl w:val="592E9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2AE665A0"/>
    <w:multiLevelType w:val="multilevel"/>
    <w:tmpl w:val="CC08C990"/>
    <w:lvl w:ilvl="0">
      <w:start w:val="13"/>
      <w:numFmt w:val="decimal"/>
      <w:lvlText w:val="%1."/>
      <w:lvlJc w:val="left"/>
      <w:pPr>
        <w:ind w:left="480" w:hanging="480"/>
      </w:pPr>
      <w:rPr>
        <w:vertAlign w:val="baseline"/>
      </w:rPr>
    </w:lvl>
    <w:lvl w:ilvl="1">
      <w:start w:val="1"/>
      <w:numFmt w:val="decimal"/>
      <w:lvlText w:val="%1.%2."/>
      <w:lvlJc w:val="left"/>
      <w:pPr>
        <w:ind w:left="480" w:hanging="48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5">
    <w:nsid w:val="2E9421D5"/>
    <w:multiLevelType w:val="multilevel"/>
    <w:tmpl w:val="67326BE0"/>
    <w:lvl w:ilvl="0">
      <w:start w:val="1"/>
      <w:numFmt w:val="decimal"/>
      <w:lvlText w:val="%1."/>
      <w:lvlJc w:val="left"/>
      <w:pPr>
        <w:ind w:left="720" w:hanging="360"/>
      </w:pPr>
      <w:rPr>
        <w:vertAlign w:val="baseline"/>
      </w:rPr>
    </w:lvl>
    <w:lvl w:ilvl="1">
      <w:start w:val="1"/>
      <w:numFmt w:val="decimal"/>
      <w:lvlText w:val="%1.%2."/>
      <w:lvlJc w:val="left"/>
      <w:pPr>
        <w:ind w:left="840" w:hanging="48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36">
    <w:nsid w:val="2FEF303E"/>
    <w:multiLevelType w:val="multilevel"/>
    <w:tmpl w:val="E24879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30FA20F0"/>
    <w:multiLevelType w:val="multilevel"/>
    <w:tmpl w:val="7DFC98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31AF34F4"/>
    <w:multiLevelType w:val="multilevel"/>
    <w:tmpl w:val="6344A970"/>
    <w:lvl w:ilvl="0">
      <w:start w:val="2"/>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9">
    <w:nsid w:val="346A1173"/>
    <w:multiLevelType w:val="multilevel"/>
    <w:tmpl w:val="2E54D26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792" w:hanging="432"/>
      </w:pPr>
      <w:rPr>
        <w:vertAlign w:val="baseline"/>
      </w:rPr>
    </w:lvl>
    <w:lvl w:ilvl="2">
      <w:start w:val="1"/>
      <w:numFmt w:val="decimal"/>
      <w:lvlText w:val="●.%2.%3."/>
      <w:lvlJc w:val="left"/>
      <w:pPr>
        <w:ind w:left="1224" w:hanging="504"/>
      </w:pPr>
      <w:rPr>
        <w:vertAlign w:val="baseline"/>
      </w:rPr>
    </w:lvl>
    <w:lvl w:ilvl="3">
      <w:start w:val="1"/>
      <w:numFmt w:val="decimal"/>
      <w:lvlText w:val="●.%2.%3.%4."/>
      <w:lvlJc w:val="left"/>
      <w:pPr>
        <w:ind w:left="1728" w:hanging="647"/>
      </w:pPr>
      <w:rPr>
        <w:vertAlign w:val="baseline"/>
      </w:rPr>
    </w:lvl>
    <w:lvl w:ilvl="4">
      <w:start w:val="1"/>
      <w:numFmt w:val="decimal"/>
      <w:lvlText w:val="●.%2.%3.%4.%5."/>
      <w:lvlJc w:val="left"/>
      <w:pPr>
        <w:ind w:left="2232" w:hanging="792"/>
      </w:pPr>
      <w:rPr>
        <w:vertAlign w:val="baseline"/>
      </w:rPr>
    </w:lvl>
    <w:lvl w:ilvl="5">
      <w:start w:val="1"/>
      <w:numFmt w:val="decimal"/>
      <w:lvlText w:val="●.%2.%3.%4.%5.%6."/>
      <w:lvlJc w:val="left"/>
      <w:pPr>
        <w:ind w:left="2736" w:hanging="933"/>
      </w:pPr>
      <w:rPr>
        <w:vertAlign w:val="baseline"/>
      </w:rPr>
    </w:lvl>
    <w:lvl w:ilvl="6">
      <w:start w:val="1"/>
      <w:numFmt w:val="decimal"/>
      <w:lvlText w:val="●.%2.%3.%4.%5.%6.%7."/>
      <w:lvlJc w:val="left"/>
      <w:pPr>
        <w:ind w:left="3240" w:hanging="1080"/>
      </w:pPr>
      <w:rPr>
        <w:vertAlign w:val="baseline"/>
      </w:rPr>
    </w:lvl>
    <w:lvl w:ilvl="7">
      <w:start w:val="1"/>
      <w:numFmt w:val="decimal"/>
      <w:lvlText w:val="●.%2.%3.%4.%5.%6.%7.%8."/>
      <w:lvlJc w:val="left"/>
      <w:pPr>
        <w:ind w:left="3744" w:hanging="1224"/>
      </w:pPr>
      <w:rPr>
        <w:vertAlign w:val="baseline"/>
      </w:rPr>
    </w:lvl>
    <w:lvl w:ilvl="8">
      <w:start w:val="1"/>
      <w:numFmt w:val="decimal"/>
      <w:lvlText w:val="●.%2.%3.%4.%5.%6.%7.%8.%9."/>
      <w:lvlJc w:val="left"/>
      <w:pPr>
        <w:ind w:left="4320" w:hanging="1440"/>
      </w:pPr>
      <w:rPr>
        <w:vertAlign w:val="baseline"/>
      </w:rPr>
    </w:lvl>
  </w:abstractNum>
  <w:abstractNum w:abstractNumId="40">
    <w:nsid w:val="35025DDF"/>
    <w:multiLevelType w:val="multilevel"/>
    <w:tmpl w:val="0C5C6764"/>
    <w:lvl w:ilvl="0">
      <w:start w:val="18"/>
      <w:numFmt w:val="decimal"/>
      <w:lvlText w:val="28."/>
      <w:lvlJc w:val="left"/>
      <w:pPr>
        <w:ind w:left="405" w:hanging="405"/>
      </w:pPr>
      <w:rPr>
        <w:vertAlign w:val="baseline"/>
      </w:rPr>
    </w:lvl>
    <w:lvl w:ilvl="1">
      <w:start w:val="1"/>
      <w:numFmt w:val="decimal"/>
      <w:lvlText w:val="%128.%2."/>
      <w:lvlJc w:val="left"/>
      <w:pPr>
        <w:ind w:left="547" w:hanging="405"/>
      </w:pPr>
      <w:rPr>
        <w:vertAlign w:val="baseline"/>
      </w:rPr>
    </w:lvl>
    <w:lvl w:ilvl="2">
      <w:start w:val="1"/>
      <w:numFmt w:val="decimal"/>
      <w:lvlText w:val="%128.%2.%3."/>
      <w:lvlJc w:val="left"/>
      <w:pPr>
        <w:ind w:left="1288" w:hanging="719"/>
      </w:pPr>
      <w:rPr>
        <w:vertAlign w:val="baseline"/>
      </w:rPr>
    </w:lvl>
    <w:lvl w:ilvl="3">
      <w:start w:val="1"/>
      <w:numFmt w:val="decimal"/>
      <w:lvlText w:val="%128.%2.%3.%4."/>
      <w:lvlJc w:val="left"/>
      <w:pPr>
        <w:ind w:left="1572" w:hanging="720"/>
      </w:pPr>
      <w:rPr>
        <w:vertAlign w:val="baseline"/>
      </w:rPr>
    </w:lvl>
    <w:lvl w:ilvl="4">
      <w:start w:val="1"/>
      <w:numFmt w:val="decimal"/>
      <w:lvlText w:val="%1.%2.%3.%4.%5."/>
      <w:lvlJc w:val="left"/>
      <w:pPr>
        <w:ind w:left="2216" w:hanging="1080"/>
      </w:pPr>
      <w:rPr>
        <w:vertAlign w:val="baseline"/>
      </w:rPr>
    </w:lvl>
    <w:lvl w:ilvl="5">
      <w:start w:val="1"/>
      <w:numFmt w:val="decimal"/>
      <w:lvlText w:val="%1.%2.%3.%4.%5.%6."/>
      <w:lvlJc w:val="left"/>
      <w:pPr>
        <w:ind w:left="2500" w:hanging="1080"/>
      </w:pPr>
      <w:rPr>
        <w:vertAlign w:val="baseline"/>
      </w:rPr>
    </w:lvl>
    <w:lvl w:ilvl="6">
      <w:start w:val="1"/>
      <w:numFmt w:val="decimal"/>
      <w:lvlText w:val="%1.%2.%3.%4.%5.%6.%7."/>
      <w:lvlJc w:val="left"/>
      <w:pPr>
        <w:ind w:left="2784" w:hanging="1080"/>
      </w:pPr>
      <w:rPr>
        <w:vertAlign w:val="baseline"/>
      </w:rPr>
    </w:lvl>
    <w:lvl w:ilvl="7">
      <w:start w:val="1"/>
      <w:numFmt w:val="decimal"/>
      <w:lvlText w:val="%1.%2.%3.%4.%5.%6.%7.%8."/>
      <w:lvlJc w:val="left"/>
      <w:pPr>
        <w:ind w:left="3428" w:hanging="1440"/>
      </w:pPr>
      <w:rPr>
        <w:vertAlign w:val="baseline"/>
      </w:rPr>
    </w:lvl>
    <w:lvl w:ilvl="8">
      <w:start w:val="1"/>
      <w:numFmt w:val="decimal"/>
      <w:lvlText w:val="%1.%2.%3.%4.%5.%6.%7.%8.%9."/>
      <w:lvlJc w:val="left"/>
      <w:pPr>
        <w:ind w:left="3712" w:hanging="1440"/>
      </w:pPr>
      <w:rPr>
        <w:vertAlign w:val="baseline"/>
      </w:rPr>
    </w:lvl>
  </w:abstractNum>
  <w:abstractNum w:abstractNumId="41">
    <w:nsid w:val="363601CE"/>
    <w:multiLevelType w:val="multilevel"/>
    <w:tmpl w:val="D408ACD6"/>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3B8E06AC"/>
    <w:multiLevelType w:val="multilevel"/>
    <w:tmpl w:val="5EE26762"/>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3">
    <w:nsid w:val="3C292CB8"/>
    <w:multiLevelType w:val="multilevel"/>
    <w:tmpl w:val="9412F4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2.%3"/>
      <w:lvlJc w:val="left"/>
      <w:pPr>
        <w:ind w:left="2880" w:hanging="720"/>
      </w:pPr>
      <w:rPr>
        <w:vertAlign w:val="baseline"/>
      </w:rPr>
    </w:lvl>
    <w:lvl w:ilvl="3">
      <w:start w:val="1"/>
      <w:numFmt w:val="decimal"/>
      <w:lvlText w:val="●.%2.%3.%4"/>
      <w:lvlJc w:val="left"/>
      <w:pPr>
        <w:ind w:left="3960" w:hanging="720"/>
      </w:pPr>
      <w:rPr>
        <w:vertAlign w:val="baseline"/>
      </w:rPr>
    </w:lvl>
    <w:lvl w:ilvl="4">
      <w:start w:val="1"/>
      <w:numFmt w:val="decimal"/>
      <w:lvlText w:val="●.%2.%3.%4.%5"/>
      <w:lvlJc w:val="left"/>
      <w:pPr>
        <w:ind w:left="5040" w:hanging="720"/>
      </w:pPr>
      <w:rPr>
        <w:vertAlign w:val="baseline"/>
      </w:rPr>
    </w:lvl>
    <w:lvl w:ilvl="5">
      <w:start w:val="1"/>
      <w:numFmt w:val="decimal"/>
      <w:lvlText w:val="●.%2.%3.%4.%5.%6"/>
      <w:lvlJc w:val="left"/>
      <w:pPr>
        <w:ind w:left="6480" w:hanging="1080"/>
      </w:pPr>
      <w:rPr>
        <w:vertAlign w:val="baseline"/>
      </w:rPr>
    </w:lvl>
    <w:lvl w:ilvl="6">
      <w:start w:val="1"/>
      <w:numFmt w:val="decimal"/>
      <w:lvlText w:val="●.%2.%3.%4.%5.%6.%7"/>
      <w:lvlJc w:val="left"/>
      <w:pPr>
        <w:ind w:left="7560" w:hanging="1080"/>
      </w:pPr>
      <w:rPr>
        <w:vertAlign w:val="baseline"/>
      </w:rPr>
    </w:lvl>
    <w:lvl w:ilvl="7">
      <w:start w:val="1"/>
      <w:numFmt w:val="decimal"/>
      <w:lvlText w:val="●.%2.%3.%4.%5.%6.%7.%8"/>
      <w:lvlJc w:val="left"/>
      <w:pPr>
        <w:ind w:left="9000" w:hanging="1440"/>
      </w:pPr>
      <w:rPr>
        <w:vertAlign w:val="baseline"/>
      </w:rPr>
    </w:lvl>
    <w:lvl w:ilvl="8">
      <w:start w:val="1"/>
      <w:numFmt w:val="decimal"/>
      <w:lvlText w:val="●.%2.%3.%4.%5.%6.%7.%8.%9"/>
      <w:lvlJc w:val="left"/>
      <w:pPr>
        <w:ind w:left="10080" w:hanging="1440"/>
      </w:pPr>
      <w:rPr>
        <w:vertAlign w:val="baseline"/>
      </w:rPr>
    </w:lvl>
  </w:abstractNum>
  <w:abstractNum w:abstractNumId="44">
    <w:nsid w:val="3C815623"/>
    <w:multiLevelType w:val="multilevel"/>
    <w:tmpl w:val="6E3C7DF4"/>
    <w:lvl w:ilvl="0">
      <w:start w:val="19"/>
      <w:numFmt w:val="decimal"/>
      <w:lvlText w:val="%1."/>
      <w:lvlJc w:val="left"/>
      <w:pPr>
        <w:ind w:left="660" w:hanging="660"/>
      </w:pPr>
      <w:rPr>
        <w:vertAlign w:val="baseline"/>
      </w:rPr>
    </w:lvl>
    <w:lvl w:ilvl="1">
      <w:start w:val="1"/>
      <w:numFmt w:val="decimal"/>
      <w:lvlText w:val="%1.%2."/>
      <w:lvlJc w:val="left"/>
      <w:pPr>
        <w:ind w:left="660" w:hanging="6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5">
    <w:nsid w:val="3D2165DF"/>
    <w:multiLevelType w:val="multilevel"/>
    <w:tmpl w:val="E27ADFFA"/>
    <w:lvl w:ilvl="0">
      <w:start w:val="14"/>
      <w:numFmt w:val="bullet"/>
      <w:lvlText w:val="●"/>
      <w:lvlJc w:val="left"/>
      <w:pPr>
        <w:ind w:left="720" w:hanging="360"/>
      </w:pPr>
      <w:rPr>
        <w:rFonts w:ascii="Noto Sans Symbols" w:eastAsia="Noto Sans Symbols" w:hAnsi="Noto Sans Symbols" w:cs="Noto Sans Symbols"/>
        <w:strike w:val="0"/>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3E8E1451"/>
    <w:multiLevelType w:val="multilevel"/>
    <w:tmpl w:val="50FAFC0E"/>
    <w:lvl w:ilvl="0">
      <w:start w:val="9"/>
      <w:numFmt w:val="decimal"/>
      <w:lvlText w:val="%1."/>
      <w:lvlJc w:val="left"/>
      <w:pPr>
        <w:ind w:left="480" w:hanging="480"/>
      </w:pPr>
      <w:rPr>
        <w:vertAlign w:val="baseline"/>
      </w:rPr>
    </w:lvl>
    <w:lvl w:ilvl="1">
      <w:start w:val="1"/>
      <w:numFmt w:val="decimal"/>
      <w:lvlText w:val="%1.%2."/>
      <w:lvlJc w:val="left"/>
      <w:pPr>
        <w:ind w:left="480" w:hanging="48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7">
    <w:nsid w:val="422D7305"/>
    <w:multiLevelType w:val="multilevel"/>
    <w:tmpl w:val="B636A3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nsid w:val="479448AE"/>
    <w:multiLevelType w:val="multilevel"/>
    <w:tmpl w:val="21C0124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9">
    <w:nsid w:val="4C226B0E"/>
    <w:multiLevelType w:val="multilevel"/>
    <w:tmpl w:val="8DF2FC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nsid w:val="4CAA4FD3"/>
    <w:multiLevelType w:val="multilevel"/>
    <w:tmpl w:val="31A854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nsid w:val="4EC8237D"/>
    <w:multiLevelType w:val="multilevel"/>
    <w:tmpl w:val="63482266"/>
    <w:lvl w:ilvl="0">
      <w:start w:val="7"/>
      <w:numFmt w:val="decimal"/>
      <w:lvlText w:val="%1."/>
      <w:lvlJc w:val="left"/>
      <w:pPr>
        <w:ind w:left="540" w:hanging="540"/>
      </w:pPr>
      <w:rPr>
        <w:vertAlign w:val="baseline"/>
      </w:rPr>
    </w:lvl>
    <w:lvl w:ilvl="1">
      <w:start w:val="1"/>
      <w:numFmt w:val="decimal"/>
      <w:lvlText w:val="%1.%2."/>
      <w:lvlJc w:val="left"/>
      <w:pPr>
        <w:ind w:left="540" w:hanging="540"/>
      </w:pPr>
      <w:rPr>
        <w:vertAlign w:val="baseline"/>
      </w:rPr>
    </w:lvl>
    <w:lvl w:ilvl="2">
      <w:start w:val="2"/>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2">
    <w:nsid w:val="4F57099C"/>
    <w:multiLevelType w:val="multilevel"/>
    <w:tmpl w:val="BA54C2B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3">
    <w:nsid w:val="50771CDA"/>
    <w:multiLevelType w:val="multilevel"/>
    <w:tmpl w:val="2298A6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nsid w:val="507C6D99"/>
    <w:multiLevelType w:val="multilevel"/>
    <w:tmpl w:val="B5F63F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nsid w:val="509C25CF"/>
    <w:multiLevelType w:val="multilevel"/>
    <w:tmpl w:val="5B58B9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nsid w:val="553A5160"/>
    <w:multiLevelType w:val="multilevel"/>
    <w:tmpl w:val="25186F3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792" w:hanging="432"/>
      </w:pPr>
      <w:rPr>
        <w:vertAlign w:val="baseline"/>
      </w:rPr>
    </w:lvl>
    <w:lvl w:ilvl="2">
      <w:start w:val="1"/>
      <w:numFmt w:val="decimal"/>
      <w:lvlText w:val="●.%2.%3."/>
      <w:lvlJc w:val="left"/>
      <w:pPr>
        <w:ind w:left="1224" w:hanging="504"/>
      </w:pPr>
      <w:rPr>
        <w:vertAlign w:val="baseline"/>
      </w:rPr>
    </w:lvl>
    <w:lvl w:ilvl="3">
      <w:start w:val="1"/>
      <w:numFmt w:val="decimal"/>
      <w:lvlText w:val="●.%2.%3.%4."/>
      <w:lvlJc w:val="left"/>
      <w:pPr>
        <w:ind w:left="1728" w:hanging="647"/>
      </w:pPr>
      <w:rPr>
        <w:vertAlign w:val="baseline"/>
      </w:rPr>
    </w:lvl>
    <w:lvl w:ilvl="4">
      <w:start w:val="1"/>
      <w:numFmt w:val="decimal"/>
      <w:lvlText w:val="●.%2.%3.%4.%5."/>
      <w:lvlJc w:val="left"/>
      <w:pPr>
        <w:ind w:left="2232" w:hanging="792"/>
      </w:pPr>
      <w:rPr>
        <w:vertAlign w:val="baseline"/>
      </w:rPr>
    </w:lvl>
    <w:lvl w:ilvl="5">
      <w:start w:val="1"/>
      <w:numFmt w:val="decimal"/>
      <w:lvlText w:val="●.%2.%3.%4.%5.%6."/>
      <w:lvlJc w:val="left"/>
      <w:pPr>
        <w:ind w:left="2736" w:hanging="933"/>
      </w:pPr>
      <w:rPr>
        <w:vertAlign w:val="baseline"/>
      </w:rPr>
    </w:lvl>
    <w:lvl w:ilvl="6">
      <w:start w:val="1"/>
      <w:numFmt w:val="decimal"/>
      <w:lvlText w:val="●.%2.%3.%4.%5.%6.%7."/>
      <w:lvlJc w:val="left"/>
      <w:pPr>
        <w:ind w:left="3240" w:hanging="1080"/>
      </w:pPr>
      <w:rPr>
        <w:vertAlign w:val="baseline"/>
      </w:rPr>
    </w:lvl>
    <w:lvl w:ilvl="7">
      <w:start w:val="1"/>
      <w:numFmt w:val="decimal"/>
      <w:lvlText w:val="●.%2.%3.%4.%5.%6.%7.%8."/>
      <w:lvlJc w:val="left"/>
      <w:pPr>
        <w:ind w:left="3744" w:hanging="1224"/>
      </w:pPr>
      <w:rPr>
        <w:vertAlign w:val="baseline"/>
      </w:rPr>
    </w:lvl>
    <w:lvl w:ilvl="8">
      <w:start w:val="1"/>
      <w:numFmt w:val="decimal"/>
      <w:lvlText w:val="●.%2.%3.%4.%5.%6.%7.%8.%9."/>
      <w:lvlJc w:val="left"/>
      <w:pPr>
        <w:ind w:left="4320" w:hanging="1440"/>
      </w:pPr>
      <w:rPr>
        <w:vertAlign w:val="baseline"/>
      </w:rPr>
    </w:lvl>
  </w:abstractNum>
  <w:abstractNum w:abstractNumId="57">
    <w:nsid w:val="562922EE"/>
    <w:multiLevelType w:val="multilevel"/>
    <w:tmpl w:val="897E4D2E"/>
    <w:lvl w:ilvl="0">
      <w:start w:val="1"/>
      <w:numFmt w:val="bullet"/>
      <w:lvlText w:val="●"/>
      <w:lvlJc w:val="left"/>
      <w:pPr>
        <w:ind w:left="938" w:hanging="360"/>
      </w:pPr>
      <w:rPr>
        <w:rFonts w:ascii="Noto Sans Symbols" w:eastAsia="Noto Sans Symbols" w:hAnsi="Noto Sans Symbols" w:cs="Noto Sans Symbols"/>
        <w:vertAlign w:val="baseline"/>
      </w:rPr>
    </w:lvl>
    <w:lvl w:ilvl="1">
      <w:start w:val="1"/>
      <w:numFmt w:val="bullet"/>
      <w:lvlText w:val="o"/>
      <w:lvlJc w:val="left"/>
      <w:pPr>
        <w:ind w:left="1658" w:hanging="360"/>
      </w:pPr>
      <w:rPr>
        <w:rFonts w:ascii="Courier New" w:eastAsia="Courier New" w:hAnsi="Courier New" w:cs="Courier New"/>
        <w:vertAlign w:val="baseline"/>
      </w:rPr>
    </w:lvl>
    <w:lvl w:ilvl="2">
      <w:start w:val="1"/>
      <w:numFmt w:val="bullet"/>
      <w:lvlText w:val="▪"/>
      <w:lvlJc w:val="left"/>
      <w:pPr>
        <w:ind w:left="2378" w:hanging="360"/>
      </w:pPr>
      <w:rPr>
        <w:rFonts w:ascii="Noto Sans Symbols" w:eastAsia="Noto Sans Symbols" w:hAnsi="Noto Sans Symbols" w:cs="Noto Sans Symbols"/>
        <w:vertAlign w:val="baseline"/>
      </w:rPr>
    </w:lvl>
    <w:lvl w:ilvl="3">
      <w:start w:val="1"/>
      <w:numFmt w:val="bullet"/>
      <w:lvlText w:val="●"/>
      <w:lvlJc w:val="left"/>
      <w:pPr>
        <w:ind w:left="3098" w:hanging="360"/>
      </w:pPr>
      <w:rPr>
        <w:rFonts w:ascii="Noto Sans Symbols" w:eastAsia="Noto Sans Symbols" w:hAnsi="Noto Sans Symbols" w:cs="Noto Sans Symbols"/>
        <w:vertAlign w:val="baseline"/>
      </w:rPr>
    </w:lvl>
    <w:lvl w:ilvl="4">
      <w:start w:val="1"/>
      <w:numFmt w:val="bullet"/>
      <w:lvlText w:val="o"/>
      <w:lvlJc w:val="left"/>
      <w:pPr>
        <w:ind w:left="3818" w:hanging="360"/>
      </w:pPr>
      <w:rPr>
        <w:rFonts w:ascii="Courier New" w:eastAsia="Courier New" w:hAnsi="Courier New" w:cs="Courier New"/>
        <w:vertAlign w:val="baseline"/>
      </w:rPr>
    </w:lvl>
    <w:lvl w:ilvl="5">
      <w:start w:val="1"/>
      <w:numFmt w:val="bullet"/>
      <w:lvlText w:val="▪"/>
      <w:lvlJc w:val="left"/>
      <w:pPr>
        <w:ind w:left="4538" w:hanging="360"/>
      </w:pPr>
      <w:rPr>
        <w:rFonts w:ascii="Noto Sans Symbols" w:eastAsia="Noto Sans Symbols" w:hAnsi="Noto Sans Symbols" w:cs="Noto Sans Symbols"/>
        <w:vertAlign w:val="baseline"/>
      </w:rPr>
    </w:lvl>
    <w:lvl w:ilvl="6">
      <w:start w:val="1"/>
      <w:numFmt w:val="bullet"/>
      <w:lvlText w:val="●"/>
      <w:lvlJc w:val="left"/>
      <w:pPr>
        <w:ind w:left="5258" w:hanging="360"/>
      </w:pPr>
      <w:rPr>
        <w:rFonts w:ascii="Noto Sans Symbols" w:eastAsia="Noto Sans Symbols" w:hAnsi="Noto Sans Symbols" w:cs="Noto Sans Symbols"/>
        <w:vertAlign w:val="baseline"/>
      </w:rPr>
    </w:lvl>
    <w:lvl w:ilvl="7">
      <w:start w:val="1"/>
      <w:numFmt w:val="bullet"/>
      <w:lvlText w:val="o"/>
      <w:lvlJc w:val="left"/>
      <w:pPr>
        <w:ind w:left="5978" w:hanging="360"/>
      </w:pPr>
      <w:rPr>
        <w:rFonts w:ascii="Courier New" w:eastAsia="Courier New" w:hAnsi="Courier New" w:cs="Courier New"/>
        <w:vertAlign w:val="baseline"/>
      </w:rPr>
    </w:lvl>
    <w:lvl w:ilvl="8">
      <w:start w:val="1"/>
      <w:numFmt w:val="bullet"/>
      <w:lvlText w:val="▪"/>
      <w:lvlJc w:val="left"/>
      <w:pPr>
        <w:ind w:left="6698" w:hanging="360"/>
      </w:pPr>
      <w:rPr>
        <w:rFonts w:ascii="Noto Sans Symbols" w:eastAsia="Noto Sans Symbols" w:hAnsi="Noto Sans Symbols" w:cs="Noto Sans Symbols"/>
        <w:vertAlign w:val="baseline"/>
      </w:rPr>
    </w:lvl>
  </w:abstractNum>
  <w:abstractNum w:abstractNumId="58">
    <w:nsid w:val="57CB5857"/>
    <w:multiLevelType w:val="multilevel"/>
    <w:tmpl w:val="B06494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nsid w:val="590B540C"/>
    <w:multiLevelType w:val="multilevel"/>
    <w:tmpl w:val="3D16C3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0">
    <w:nsid w:val="59666142"/>
    <w:multiLevelType w:val="multilevel"/>
    <w:tmpl w:val="EBFCAE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nsid w:val="5BB02C3D"/>
    <w:multiLevelType w:val="multilevel"/>
    <w:tmpl w:val="D89C8B98"/>
    <w:lvl w:ilvl="0">
      <w:start w:val="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2">
    <w:nsid w:val="5F7F497C"/>
    <w:multiLevelType w:val="multilevel"/>
    <w:tmpl w:val="BEA078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792" w:hanging="432"/>
      </w:pPr>
      <w:rPr>
        <w:vertAlign w:val="baseline"/>
      </w:rPr>
    </w:lvl>
    <w:lvl w:ilvl="2">
      <w:start w:val="1"/>
      <w:numFmt w:val="decimal"/>
      <w:lvlText w:val="●.%2.%3."/>
      <w:lvlJc w:val="left"/>
      <w:pPr>
        <w:ind w:left="1224" w:hanging="504"/>
      </w:pPr>
      <w:rPr>
        <w:vertAlign w:val="baseline"/>
      </w:rPr>
    </w:lvl>
    <w:lvl w:ilvl="3">
      <w:start w:val="1"/>
      <w:numFmt w:val="decimal"/>
      <w:lvlText w:val="●.%2.%3.%4."/>
      <w:lvlJc w:val="left"/>
      <w:pPr>
        <w:ind w:left="1728" w:hanging="647"/>
      </w:pPr>
      <w:rPr>
        <w:vertAlign w:val="baseline"/>
      </w:rPr>
    </w:lvl>
    <w:lvl w:ilvl="4">
      <w:start w:val="1"/>
      <w:numFmt w:val="decimal"/>
      <w:lvlText w:val="●.%2.%3.%4.%5."/>
      <w:lvlJc w:val="left"/>
      <w:pPr>
        <w:ind w:left="2232" w:hanging="792"/>
      </w:pPr>
      <w:rPr>
        <w:vertAlign w:val="baseline"/>
      </w:rPr>
    </w:lvl>
    <w:lvl w:ilvl="5">
      <w:start w:val="1"/>
      <w:numFmt w:val="decimal"/>
      <w:lvlText w:val="●.%2.%3.%4.%5.%6."/>
      <w:lvlJc w:val="left"/>
      <w:pPr>
        <w:ind w:left="2736" w:hanging="933"/>
      </w:pPr>
      <w:rPr>
        <w:vertAlign w:val="baseline"/>
      </w:rPr>
    </w:lvl>
    <w:lvl w:ilvl="6">
      <w:start w:val="1"/>
      <w:numFmt w:val="decimal"/>
      <w:lvlText w:val="●.%2.%3.%4.%5.%6.%7."/>
      <w:lvlJc w:val="left"/>
      <w:pPr>
        <w:ind w:left="3240" w:hanging="1080"/>
      </w:pPr>
      <w:rPr>
        <w:vertAlign w:val="baseline"/>
      </w:rPr>
    </w:lvl>
    <w:lvl w:ilvl="7">
      <w:start w:val="1"/>
      <w:numFmt w:val="decimal"/>
      <w:lvlText w:val="●.%2.%3.%4.%5.%6.%7.%8."/>
      <w:lvlJc w:val="left"/>
      <w:pPr>
        <w:ind w:left="3744" w:hanging="1224"/>
      </w:pPr>
      <w:rPr>
        <w:vertAlign w:val="baseline"/>
      </w:rPr>
    </w:lvl>
    <w:lvl w:ilvl="8">
      <w:start w:val="1"/>
      <w:numFmt w:val="decimal"/>
      <w:lvlText w:val="●.%2.%3.%4.%5.%6.%7.%8.%9."/>
      <w:lvlJc w:val="left"/>
      <w:pPr>
        <w:ind w:left="4320" w:hanging="1440"/>
      </w:pPr>
      <w:rPr>
        <w:vertAlign w:val="baseline"/>
      </w:rPr>
    </w:lvl>
  </w:abstractNum>
  <w:abstractNum w:abstractNumId="63">
    <w:nsid w:val="5F8F410F"/>
    <w:multiLevelType w:val="multilevel"/>
    <w:tmpl w:val="391654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nsid w:val="5FB73338"/>
    <w:multiLevelType w:val="multilevel"/>
    <w:tmpl w:val="424E3BDC"/>
    <w:lvl w:ilvl="0">
      <w:start w:val="26"/>
      <w:numFmt w:val="decimal"/>
      <w:lvlText w:val="%1."/>
      <w:lvlJc w:val="left"/>
      <w:pPr>
        <w:ind w:left="660" w:hanging="660"/>
      </w:pPr>
      <w:rPr>
        <w:vertAlign w:val="baseline"/>
      </w:rPr>
    </w:lvl>
    <w:lvl w:ilvl="1">
      <w:start w:val="1"/>
      <w:numFmt w:val="decimal"/>
      <w:lvlText w:val="%1.%2."/>
      <w:lvlJc w:val="left"/>
      <w:pPr>
        <w:ind w:left="660" w:hanging="6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5">
    <w:nsid w:val="60346C3A"/>
    <w:multiLevelType w:val="multilevel"/>
    <w:tmpl w:val="6C8CBD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nsid w:val="62F11595"/>
    <w:multiLevelType w:val="multilevel"/>
    <w:tmpl w:val="593494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nsid w:val="65973137"/>
    <w:multiLevelType w:val="multilevel"/>
    <w:tmpl w:val="9B6275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nsid w:val="66C02CEB"/>
    <w:multiLevelType w:val="multilevel"/>
    <w:tmpl w:val="BEC4F72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9">
    <w:nsid w:val="69245FD0"/>
    <w:multiLevelType w:val="multilevel"/>
    <w:tmpl w:val="EF30CD8E"/>
    <w:lvl w:ilvl="0">
      <w:start w:val="38"/>
      <w:numFmt w:val="decimal"/>
      <w:lvlText w:val="%1."/>
      <w:lvlJc w:val="left"/>
      <w:pPr>
        <w:ind w:left="720" w:hanging="360"/>
      </w:pPr>
      <w:rPr>
        <w:b/>
        <w:color w:val="00B050"/>
        <w:sz w:val="32"/>
        <w:szCs w:val="32"/>
        <w:vertAlign w:val="baseline"/>
      </w:rPr>
    </w:lvl>
    <w:lvl w:ilvl="1">
      <w:start w:val="1"/>
      <w:numFmt w:val="decimal"/>
      <w:lvlText w:val="%1.%2."/>
      <w:lvlJc w:val="left"/>
      <w:pPr>
        <w:ind w:left="780" w:hanging="4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440" w:hanging="108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70">
    <w:nsid w:val="69B762B2"/>
    <w:multiLevelType w:val="multilevel"/>
    <w:tmpl w:val="0BCA941A"/>
    <w:lvl w:ilvl="0">
      <w:start w:val="1"/>
      <w:numFmt w:val="bullet"/>
      <w:lvlText w:val="-"/>
      <w:lvlJc w:val="left"/>
      <w:pPr>
        <w:ind w:left="720" w:hanging="360"/>
      </w:pPr>
      <w:rPr>
        <w:rFonts w:ascii="Cambria" w:eastAsia="Cambria" w:hAnsi="Cambria" w:cs="Cambr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nsid w:val="6C210252"/>
    <w:multiLevelType w:val="multilevel"/>
    <w:tmpl w:val="49849E06"/>
    <w:lvl w:ilvl="0">
      <w:start w:val="1"/>
      <w:numFmt w:val="bullet"/>
      <w:lvlText w:val="-"/>
      <w:lvlJc w:val="left"/>
      <w:pPr>
        <w:ind w:left="720" w:hanging="360"/>
      </w:pPr>
      <w:rPr>
        <w:rFonts w:ascii="Arial Narrow" w:eastAsia="Arial Narrow" w:hAnsi="Arial Narrow" w:cs="Arial Narro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nsid w:val="6D1F7E2F"/>
    <w:multiLevelType w:val="multilevel"/>
    <w:tmpl w:val="48706D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nsid w:val="6F486F74"/>
    <w:multiLevelType w:val="multilevel"/>
    <w:tmpl w:val="EBD4B36C"/>
    <w:lvl w:ilvl="0">
      <w:start w:val="1"/>
      <w:numFmt w:val="bullet"/>
      <w:lvlText w:val="-"/>
      <w:lvlJc w:val="left"/>
      <w:pPr>
        <w:ind w:left="720" w:hanging="360"/>
      </w:pPr>
      <w:rPr>
        <w:rFonts w:ascii="Cambria" w:eastAsia="Cambria" w:hAnsi="Cambria" w:cs="Cambr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nsid w:val="6F7B1EC9"/>
    <w:multiLevelType w:val="multilevel"/>
    <w:tmpl w:val="5C3CF64C"/>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75">
    <w:nsid w:val="6FA00F86"/>
    <w:multiLevelType w:val="multilevel"/>
    <w:tmpl w:val="7B90AEB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6">
    <w:nsid w:val="724477F9"/>
    <w:multiLevelType w:val="multilevel"/>
    <w:tmpl w:val="BE2E80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792" w:hanging="432"/>
      </w:pPr>
      <w:rPr>
        <w:vertAlign w:val="baseline"/>
      </w:rPr>
    </w:lvl>
    <w:lvl w:ilvl="2">
      <w:start w:val="1"/>
      <w:numFmt w:val="decimal"/>
      <w:lvlText w:val="●.%2.%3."/>
      <w:lvlJc w:val="left"/>
      <w:pPr>
        <w:ind w:left="1224" w:hanging="504"/>
      </w:pPr>
      <w:rPr>
        <w:vertAlign w:val="baseline"/>
      </w:rPr>
    </w:lvl>
    <w:lvl w:ilvl="3">
      <w:start w:val="1"/>
      <w:numFmt w:val="decimal"/>
      <w:lvlText w:val="●.%2.%3.%4."/>
      <w:lvlJc w:val="left"/>
      <w:pPr>
        <w:ind w:left="1728" w:hanging="647"/>
      </w:pPr>
      <w:rPr>
        <w:vertAlign w:val="baseline"/>
      </w:rPr>
    </w:lvl>
    <w:lvl w:ilvl="4">
      <w:start w:val="1"/>
      <w:numFmt w:val="decimal"/>
      <w:lvlText w:val="●.%2.%3.%4.%5."/>
      <w:lvlJc w:val="left"/>
      <w:pPr>
        <w:ind w:left="2232" w:hanging="792"/>
      </w:pPr>
      <w:rPr>
        <w:vertAlign w:val="baseline"/>
      </w:rPr>
    </w:lvl>
    <w:lvl w:ilvl="5">
      <w:start w:val="1"/>
      <w:numFmt w:val="decimal"/>
      <w:lvlText w:val="●.%2.%3.%4.%5.%6."/>
      <w:lvlJc w:val="left"/>
      <w:pPr>
        <w:ind w:left="2736" w:hanging="933"/>
      </w:pPr>
      <w:rPr>
        <w:vertAlign w:val="baseline"/>
      </w:rPr>
    </w:lvl>
    <w:lvl w:ilvl="6">
      <w:start w:val="1"/>
      <w:numFmt w:val="decimal"/>
      <w:lvlText w:val="●.%2.%3.%4.%5.%6.%7."/>
      <w:lvlJc w:val="left"/>
      <w:pPr>
        <w:ind w:left="3240" w:hanging="1080"/>
      </w:pPr>
      <w:rPr>
        <w:vertAlign w:val="baseline"/>
      </w:rPr>
    </w:lvl>
    <w:lvl w:ilvl="7">
      <w:start w:val="1"/>
      <w:numFmt w:val="decimal"/>
      <w:lvlText w:val="●.%2.%3.%4.%5.%6.%7.%8."/>
      <w:lvlJc w:val="left"/>
      <w:pPr>
        <w:ind w:left="3744" w:hanging="1224"/>
      </w:pPr>
      <w:rPr>
        <w:vertAlign w:val="baseline"/>
      </w:rPr>
    </w:lvl>
    <w:lvl w:ilvl="8">
      <w:start w:val="1"/>
      <w:numFmt w:val="decimal"/>
      <w:lvlText w:val="●.%2.%3.%4.%5.%6.%7.%8.%9."/>
      <w:lvlJc w:val="left"/>
      <w:pPr>
        <w:ind w:left="4320" w:hanging="1440"/>
      </w:pPr>
      <w:rPr>
        <w:vertAlign w:val="baseline"/>
      </w:rPr>
    </w:lvl>
  </w:abstractNum>
  <w:abstractNum w:abstractNumId="77">
    <w:nsid w:val="750A4202"/>
    <w:multiLevelType w:val="multilevel"/>
    <w:tmpl w:val="36FE1F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nsid w:val="754D5095"/>
    <w:multiLevelType w:val="multilevel"/>
    <w:tmpl w:val="45C4CF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9">
    <w:nsid w:val="75ED5560"/>
    <w:multiLevelType w:val="multilevel"/>
    <w:tmpl w:val="10B8D922"/>
    <w:lvl w:ilvl="0">
      <w:start w:val="1"/>
      <w:numFmt w:val="decimal"/>
      <w:lvlText w:val="%1."/>
      <w:lvlJc w:val="left"/>
      <w:pPr>
        <w:ind w:left="720" w:hanging="360"/>
      </w:pPr>
      <w:rPr>
        <w:vertAlign w:val="baseline"/>
      </w:rPr>
    </w:lvl>
    <w:lvl w:ilvl="1">
      <w:start w:val="1"/>
      <w:numFmt w:val="decimal"/>
      <w:lvlText w:val="%1.%2."/>
      <w:lvlJc w:val="left"/>
      <w:pPr>
        <w:ind w:left="840" w:hanging="48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80">
    <w:nsid w:val="768473C6"/>
    <w:multiLevelType w:val="multilevel"/>
    <w:tmpl w:val="8F9AB0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nsid w:val="77BB1916"/>
    <w:multiLevelType w:val="multilevel"/>
    <w:tmpl w:val="0AD02420"/>
    <w:lvl w:ilvl="0">
      <w:start w:val="1"/>
      <w:numFmt w:val="bullet"/>
      <w:lvlText w:val="-"/>
      <w:lvlJc w:val="left"/>
      <w:pPr>
        <w:ind w:left="720" w:hanging="360"/>
      </w:pPr>
      <w:rPr>
        <w:rFonts w:ascii="Arial Narrow" w:eastAsia="Arial Narrow" w:hAnsi="Arial Narrow" w:cs="Arial Narro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nsid w:val="7C6F0898"/>
    <w:multiLevelType w:val="multilevel"/>
    <w:tmpl w:val="BC84B9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nsid w:val="7D0C19F3"/>
    <w:multiLevelType w:val="multilevel"/>
    <w:tmpl w:val="4462CD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nsid w:val="7DF870A1"/>
    <w:multiLevelType w:val="multilevel"/>
    <w:tmpl w:val="62C0C8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5">
    <w:nsid w:val="7E346990"/>
    <w:multiLevelType w:val="multilevel"/>
    <w:tmpl w:val="054C7A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nsid w:val="7F024A64"/>
    <w:multiLevelType w:val="multilevel"/>
    <w:tmpl w:val="509A83B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37"/>
  </w:num>
  <w:num w:numId="2">
    <w:abstractNumId w:val="73"/>
  </w:num>
  <w:num w:numId="3">
    <w:abstractNumId w:val="66"/>
  </w:num>
  <w:num w:numId="4">
    <w:abstractNumId w:val="84"/>
  </w:num>
  <w:num w:numId="5">
    <w:abstractNumId w:val="21"/>
  </w:num>
  <w:num w:numId="6">
    <w:abstractNumId w:val="85"/>
  </w:num>
  <w:num w:numId="7">
    <w:abstractNumId w:val="31"/>
  </w:num>
  <w:num w:numId="8">
    <w:abstractNumId w:val="62"/>
  </w:num>
  <w:num w:numId="9">
    <w:abstractNumId w:val="61"/>
  </w:num>
  <w:num w:numId="10">
    <w:abstractNumId w:val="63"/>
  </w:num>
  <w:num w:numId="11">
    <w:abstractNumId w:val="5"/>
  </w:num>
  <w:num w:numId="12">
    <w:abstractNumId w:val="47"/>
  </w:num>
  <w:num w:numId="13">
    <w:abstractNumId w:val="70"/>
  </w:num>
  <w:num w:numId="14">
    <w:abstractNumId w:val="30"/>
  </w:num>
  <w:num w:numId="15">
    <w:abstractNumId w:val="83"/>
  </w:num>
  <w:num w:numId="16">
    <w:abstractNumId w:val="18"/>
  </w:num>
  <w:num w:numId="17">
    <w:abstractNumId w:val="41"/>
  </w:num>
  <w:num w:numId="18">
    <w:abstractNumId w:val="16"/>
  </w:num>
  <w:num w:numId="19">
    <w:abstractNumId w:val="72"/>
  </w:num>
  <w:num w:numId="20">
    <w:abstractNumId w:val="78"/>
  </w:num>
  <w:num w:numId="21">
    <w:abstractNumId w:val="20"/>
  </w:num>
  <w:num w:numId="22">
    <w:abstractNumId w:val="54"/>
  </w:num>
  <w:num w:numId="23">
    <w:abstractNumId w:val="82"/>
  </w:num>
  <w:num w:numId="24">
    <w:abstractNumId w:val="25"/>
  </w:num>
  <w:num w:numId="25">
    <w:abstractNumId w:val="43"/>
  </w:num>
  <w:num w:numId="26">
    <w:abstractNumId w:val="7"/>
  </w:num>
  <w:num w:numId="27">
    <w:abstractNumId w:val="53"/>
  </w:num>
  <w:num w:numId="28">
    <w:abstractNumId w:val="42"/>
  </w:num>
  <w:num w:numId="29">
    <w:abstractNumId w:val="45"/>
  </w:num>
  <w:num w:numId="30">
    <w:abstractNumId w:val="3"/>
  </w:num>
  <w:num w:numId="31">
    <w:abstractNumId w:val="33"/>
  </w:num>
  <w:num w:numId="32">
    <w:abstractNumId w:val="74"/>
  </w:num>
  <w:num w:numId="33">
    <w:abstractNumId w:val="40"/>
  </w:num>
  <w:num w:numId="34">
    <w:abstractNumId w:val="76"/>
  </w:num>
  <w:num w:numId="35">
    <w:abstractNumId w:val="65"/>
  </w:num>
  <w:num w:numId="36">
    <w:abstractNumId w:val="14"/>
  </w:num>
  <w:num w:numId="37">
    <w:abstractNumId w:val="55"/>
  </w:num>
  <w:num w:numId="38">
    <w:abstractNumId w:val="10"/>
  </w:num>
  <w:num w:numId="39">
    <w:abstractNumId w:val="68"/>
  </w:num>
  <w:num w:numId="40">
    <w:abstractNumId w:val="67"/>
  </w:num>
  <w:num w:numId="41">
    <w:abstractNumId w:val="6"/>
  </w:num>
  <w:num w:numId="42">
    <w:abstractNumId w:val="44"/>
  </w:num>
  <w:num w:numId="43">
    <w:abstractNumId w:val="46"/>
  </w:num>
  <w:num w:numId="44">
    <w:abstractNumId w:val="15"/>
  </w:num>
  <w:num w:numId="45">
    <w:abstractNumId w:val="49"/>
  </w:num>
  <w:num w:numId="46">
    <w:abstractNumId w:val="69"/>
  </w:num>
  <w:num w:numId="47">
    <w:abstractNumId w:val="34"/>
  </w:num>
  <w:num w:numId="48">
    <w:abstractNumId w:val="23"/>
  </w:num>
  <w:num w:numId="49">
    <w:abstractNumId w:val="19"/>
  </w:num>
  <w:num w:numId="50">
    <w:abstractNumId w:val="32"/>
  </w:num>
  <w:num w:numId="51">
    <w:abstractNumId w:val="27"/>
  </w:num>
  <w:num w:numId="52">
    <w:abstractNumId w:val="48"/>
  </w:num>
  <w:num w:numId="53">
    <w:abstractNumId w:val="64"/>
  </w:num>
  <w:num w:numId="54">
    <w:abstractNumId w:val="75"/>
  </w:num>
  <w:num w:numId="55">
    <w:abstractNumId w:val="38"/>
  </w:num>
  <w:num w:numId="56">
    <w:abstractNumId w:val="58"/>
  </w:num>
  <w:num w:numId="57">
    <w:abstractNumId w:val="0"/>
  </w:num>
  <w:num w:numId="58">
    <w:abstractNumId w:val="51"/>
  </w:num>
  <w:num w:numId="59">
    <w:abstractNumId w:val="4"/>
  </w:num>
  <w:num w:numId="60">
    <w:abstractNumId w:val="79"/>
  </w:num>
  <w:num w:numId="61">
    <w:abstractNumId w:val="50"/>
  </w:num>
  <w:num w:numId="62">
    <w:abstractNumId w:val="22"/>
  </w:num>
  <w:num w:numId="63">
    <w:abstractNumId w:val="81"/>
  </w:num>
  <w:num w:numId="64">
    <w:abstractNumId w:val="17"/>
  </w:num>
  <w:num w:numId="65">
    <w:abstractNumId w:val="28"/>
  </w:num>
  <w:num w:numId="66">
    <w:abstractNumId w:val="2"/>
  </w:num>
  <w:num w:numId="67">
    <w:abstractNumId w:val="71"/>
  </w:num>
  <w:num w:numId="68">
    <w:abstractNumId w:val="59"/>
  </w:num>
  <w:num w:numId="69">
    <w:abstractNumId w:val="13"/>
  </w:num>
  <w:num w:numId="70">
    <w:abstractNumId w:val="35"/>
  </w:num>
  <w:num w:numId="71">
    <w:abstractNumId w:val="86"/>
  </w:num>
  <w:num w:numId="72">
    <w:abstractNumId w:val="8"/>
  </w:num>
  <w:num w:numId="73">
    <w:abstractNumId w:val="56"/>
  </w:num>
  <w:num w:numId="74">
    <w:abstractNumId w:val="57"/>
  </w:num>
  <w:num w:numId="75">
    <w:abstractNumId w:val="29"/>
  </w:num>
  <w:num w:numId="76">
    <w:abstractNumId w:val="80"/>
  </w:num>
  <w:num w:numId="77">
    <w:abstractNumId w:val="52"/>
  </w:num>
  <w:num w:numId="78">
    <w:abstractNumId w:val="11"/>
  </w:num>
  <w:num w:numId="79">
    <w:abstractNumId w:val="36"/>
  </w:num>
  <w:num w:numId="80">
    <w:abstractNumId w:val="12"/>
  </w:num>
  <w:num w:numId="81">
    <w:abstractNumId w:val="39"/>
  </w:num>
  <w:num w:numId="82">
    <w:abstractNumId w:val="77"/>
  </w:num>
  <w:num w:numId="83">
    <w:abstractNumId w:val="9"/>
  </w:num>
  <w:num w:numId="84">
    <w:abstractNumId w:val="26"/>
  </w:num>
  <w:num w:numId="85">
    <w:abstractNumId w:val="24"/>
  </w:num>
  <w:num w:numId="86">
    <w:abstractNumId w:val="1"/>
  </w:num>
  <w:num w:numId="87">
    <w:abstractNumId w:val="6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E13"/>
    <w:rsid w:val="000E2A0E"/>
    <w:rsid w:val="006975F9"/>
    <w:rsid w:val="009C166C"/>
    <w:rsid w:val="009E6E13"/>
    <w:rsid w:val="00F711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1B4D53-17FE-4AEA-8C0A-C3F87B064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240"/>
      <w:outlineLvl w:val="0"/>
    </w:pPr>
    <w:rPr>
      <w:rFonts w:ascii="Calibri" w:eastAsia="Calibri" w:hAnsi="Calibri" w:cs="Calibri"/>
      <w:color w:val="2F5496"/>
      <w:sz w:val="32"/>
      <w:szCs w:val="32"/>
    </w:rPr>
  </w:style>
  <w:style w:type="paragraph" w:styleId="Heading2">
    <w:name w:val="heading 2"/>
    <w:basedOn w:val="Normal"/>
    <w:next w:val="Normal"/>
    <w:pPr>
      <w:keepNext/>
      <w:keepLines/>
      <w:pBdr>
        <w:top w:val="nil"/>
        <w:left w:val="nil"/>
        <w:bottom w:val="nil"/>
        <w:right w:val="nil"/>
        <w:between w:val="nil"/>
      </w:pBdr>
      <w:spacing w:before="40" w:line="259" w:lineRule="auto"/>
      <w:outlineLvl w:val="1"/>
    </w:pPr>
    <w:rPr>
      <w:rFonts w:ascii="Calibri" w:eastAsia="Calibri" w:hAnsi="Calibri" w:cs="Calibri"/>
      <w:color w:val="2F5496"/>
      <w:sz w:val="26"/>
      <w:szCs w:val="26"/>
    </w:rPr>
  </w:style>
  <w:style w:type="paragraph" w:styleId="Heading3">
    <w:name w:val="heading 3"/>
    <w:basedOn w:val="Normal"/>
    <w:next w:val="Normal"/>
    <w:pPr>
      <w:widowControl w:val="0"/>
      <w:pBdr>
        <w:top w:val="nil"/>
        <w:left w:val="nil"/>
        <w:bottom w:val="nil"/>
        <w:right w:val="nil"/>
        <w:between w:val="nil"/>
      </w:pBdr>
      <w:ind w:left="701" w:hanging="701"/>
      <w:outlineLvl w:val="2"/>
    </w:pPr>
    <w:rPr>
      <w:b/>
      <w:color w:val="000000"/>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nil"/>
        <w:right w:val="nil"/>
        <w:between w:val="nil"/>
      </w:pBdr>
    </w:pPr>
    <w:rPr>
      <w:rFonts w:ascii="Calibri" w:eastAsia="Calibri" w:hAnsi="Calibri" w:cs="Calibri"/>
      <w:color w:val="000000"/>
      <w:sz w:val="56"/>
      <w:szCs w:val="56"/>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5.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png"/><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69.png"/><Relationship Id="rId102" Type="http://schemas.openxmlformats.org/officeDocument/2006/relationships/image" Target="media/image91.jpg"/><Relationship Id="rId123" Type="http://schemas.openxmlformats.org/officeDocument/2006/relationships/image" Target="media/image109.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2.png"/><Relationship Id="rId118" Type="http://schemas.openxmlformats.org/officeDocument/2006/relationships/hyperlink" Target="http://prezentacije.mup.gov.rs/svs/HTML/preventiva.html"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hyperlink" Target="http://nl.wikipedia.org/w/index.php?title=Rijksverkeersinspectie&amp;action=edit&amp;redlink=1"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hyperlink" Target="http://www.mfin.gov.rs/UserFiles/File/podzakonski%20akti/2017/Uredba%20o%20radu%20ovlascenjima%20i%20obelezjima%20budzetske%20inspekcije.pdf" TargetMode="External"/><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3.png"/><Relationship Id="rId119" Type="http://schemas.openxmlformats.org/officeDocument/2006/relationships/image" Target="media/image106.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1.png"/><Relationship Id="rId86" Type="http://schemas.openxmlformats.org/officeDocument/2006/relationships/image" Target="media/image76.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8.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mtt.gov.rs/sektori/sektor-turisticke-inspekcije/odsek-za-kontrolu-rada-inspektora/" TargetMode="External"/><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7.png"/><Relationship Id="rId125" Type="http://schemas.openxmlformats.org/officeDocument/2006/relationships/hyperlink" Target="http://nl.wikipedia.org/wiki/Keuringsdienst_van_Waren" TargetMode="Externa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hyperlink" Target="https://sr.wikipedia.org/wiki/%D0%9D%D0%B8%D1%88" TargetMode="External"/><Relationship Id="rId61" Type="http://schemas.openxmlformats.org/officeDocument/2006/relationships/image" Target="media/image54.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mtt.gov.rs/sektori/sektor-turisticke-inspekcije/odsek-za-kontrolu-rada-inspektora/" TargetMode="External"/><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http://prezentacije.mup.gov.rs/svs/HTML/organizacija.html" TargetMode="Externa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4.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5.png"/><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hyperlink" Target="http://mtt.gov.rs/sektori/sektor-turisticke-inspekcije/odeljenje-za-koordinaciju-studijsko-an/" TargetMode="External"/><Relationship Id="rId94" Type="http://schemas.openxmlformats.org/officeDocument/2006/relationships/image" Target="media/image83.png"/><Relationship Id="rId99" Type="http://schemas.openxmlformats.org/officeDocument/2006/relationships/image" Target="media/image88.jpg"/><Relationship Id="rId101" Type="http://schemas.openxmlformats.org/officeDocument/2006/relationships/image" Target="media/image90.png"/><Relationship Id="rId122" Type="http://schemas.openxmlformats.org/officeDocument/2006/relationships/image" Target="media/image108.png"/><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minrzs.gov.rs/lat/dokumenti-8049.html" TargetMode="External"/><Relationship Id="rId2" Type="http://schemas.openxmlformats.org/officeDocument/2006/relationships/hyperlink" Target="http://www.mgsi.gov.rs/cir/dokumenti/pravilnik-o-unutrashnjem-uredjenju-i-sistematizaciji-radnih-mesta" TargetMode="External"/><Relationship Id="rId1" Type="http://schemas.openxmlformats.org/officeDocument/2006/relationships/hyperlink" Target="http://www.mgsi.gov.rs/cir/dokumenti/pravilnik-o-unutrashnjem-uredjenju-i-sistematizaciji-radnih-mesta" TargetMode="External"/><Relationship Id="rId6" Type="http://schemas.openxmlformats.org/officeDocument/2006/relationships/hyperlink" Target="http://www.privsav.rs/pages/povremene_vesti/2016/01_02_2016.html" TargetMode="External"/><Relationship Id="rId5" Type="http://schemas.openxmlformats.org/officeDocument/2006/relationships/hyperlink" Target="http://www.privsav.rs/pages/povremene_vesti/2016/01_02_2016.html" TargetMode="External"/><Relationship Id="rId4" Type="http://schemas.openxmlformats.org/officeDocument/2006/relationships/hyperlink" Target="https://www.minrzs.gov.rs/lat/dokumenti-804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107</Pages>
  <Words>86423</Words>
  <Characters>492612</Characters>
  <Application>Microsoft Office Word</Application>
  <DocSecurity>0</DocSecurity>
  <Lines>4105</Lines>
  <Paragraphs>1155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577880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Projekat 3</dc:creator>
  <cp:lastModifiedBy>Наташа Соколовић</cp:lastModifiedBy>
  <cp:revision>2</cp:revision>
  <dcterms:created xsi:type="dcterms:W3CDTF">2019-06-14T08:01:00Z</dcterms:created>
  <dcterms:modified xsi:type="dcterms:W3CDTF">2019-06-14T08:01:00Z</dcterms:modified>
</cp:coreProperties>
</file>