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21ba" w14:textId="99121ba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 основу члана 85. став 2. Закона о државној управи („Службени гласник РС”, бр. 79/05 и 101/07) и члана 42. Закона о Влади („Службени гласник РС”, бр. 55/05 и 71 /05 – исправка, 101/07 и 65/08), 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електронском канцеларијском пословању органа државне управе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“Службени гласник РС”, бр. 40 од 11. јуна 2010, 42 од 4. маја 2017.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уредбе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уређује се поступање са електронским документима у канцеларијском пословању органа државне управе</w:t>
      </w:r>
      <w:r>
        <w:rPr>
          <w:rFonts w:ascii="Verdana"/>
          <w:b/>
          <w:i w:val="false"/>
          <w:color w:val="000000"/>
          <w:sz w:val="22"/>
        </w:rPr>
        <w:t>, сачињеним у складу са законом који уређује електронски документ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Одредбе ове уредбе сходно се примењују и на службе Народне Скупштине, председника Републике и Владе, аутономних покрајина, органе општина, градова, града Београда – кад врше поверене послове државне управе, као и на предузећа и друге организације када врше јавна овлашћења.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42/2017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Електронско канцеларијско пословање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Електронско канцеларијско пословање обезбеђује да се у информационом систему обављају послови канцеларијског пословања, односно да се у том систему поступа са поднесцима, актима и прилозима у електронском облику.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Достава електронских докумената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Достава електронског документа путем информационог система гарантује интегритет, непромењивост и непорецивост послатог документа.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Поступање са документима у електронском канцеларијском пословању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Основна евиденција о актима и предметима, попис аката и интерна доставна књига у електронском канцеларијском пословању воде се у информационом систему.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Поднесци, акта и прилози примљени, односно сачињени у облику електронског документа чувају се у информационом систему.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информационом систему чувају се и електронске копије поднесака, аката и прилога за које је извршена дигитализација.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предмете чији су акти у облику електронског документа омот списа се формира и води у електронском облику у информационом систему, осим ако информациони систем у коме се води поступак пред органом државне управе обезбеђује преглед, односно претрагу података који се по прописима који уређују канцеларијско пословање органа државне управе уносе у омот списа, када се омот списа не формира као посебан документ.Интерна достава предмета и аката у облику електронског документа врши се путем информационог система.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Интерна достава предмета и аката у облику електронског документа врши се путем информационог система.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Примљени електронски документи дневно се сортирају и формира се електронска књига докумената са датумом пријема електронског поднеска</w:t>
      </w:r>
      <w:r>
        <w:rPr>
          <w:rFonts w:ascii="Verdana"/>
          <w:b/>
          <w:i w:val="false"/>
          <w:color w:val="000000"/>
          <w:sz w:val="22"/>
        </w:rPr>
        <w:t>, осим ако информациони систем обезбеђује претрагу електронских докумената у предметима по датуму пријема.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 крају радног дана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 се формира електронска резервна копија свих докумената пристиглих у току радног дана.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орган државне управе у вези са поступком који спроводи електронским путем прими поднесак, акт или прилог у папирној форми, по пријему те документације штампа се папирни омот списа у који се та документација улаже, при чему папирни омот списа носи исти број предмета као и електронски. Ако орган државне управе такав поднесак, односно акт или прилог дигитализује и уноси у информациони систем, са оригиналом у папирној форми се након тога поступа у складу са прописима који уређују канцеларијско пословање органа државне управе.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42/2017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Електронска архива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Електронска архива је део информационог система, у оквиру кога се чувају поднесци акта и прилози у електронском облику, тако да је осигурано дуготрајно чување електронске архивске грађе, њено одржавање, мигрирање односно пребацивање на нове носаче у прописаним форматима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се електронска архива из става 1. овог члана, односно део те архиве затвара, акта и прилози из те архиве, односно тог дела архиве, за које није истекао рок прописан за чување, предају се надлежном архиву у електронском формату у коме је прописано да се чувају у информационом систему, осим ако је другачије прописано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42/2017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Прелазне и 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сва питања која се односе на канцеларијско пословање а која нису уређена овом уредбом, сходно се примењују одредбе Уредбе о канцеларијском пословању органа државне управе („Службени гласник РС”, број 80/92) и Упутства о канцеларијском пословању органа државне управе („Службени гласник РС”, бр. 10/93 и 14/93 – исправка).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потребе извршења ове уредбе, на предлог органа државне управе у чијем се саставу налази писарница републичких органа, министар надлежан за послове управе донеће упутство којим ће, поред осталог, прописати и техничке услове које мора да испуњава информациони систем, као и електронска документа са којима се поступа у информационом систему.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Србије”, а почиње да се примењује истеком 30 дана од дана ступања на снагу ове уредбе.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110-3917/2010-004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3. јуна 2010.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Први потпредседник Владе –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заменик председника Владе,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Ивица Дачић</w:t>
      </w:r>
      <w:r>
        <w:rPr>
          <w:rFonts w:ascii="Verdana"/>
          <w:b w:val="false"/>
          <w:i w:val="false"/>
          <w:color w:val="000000"/>
          <w:sz w:val="22"/>
        </w:rPr>
        <w:t>,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