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5" w:rsidRDefault="00DD7FD9">
      <w:pPr>
        <w:spacing w:after="150"/>
      </w:pPr>
      <w:proofErr w:type="gramStart"/>
      <w:r>
        <w:rPr>
          <w:color w:val="000000"/>
        </w:rPr>
        <w:t>На основу члана 123.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Устава Републике Србије, а у вези са чланом 119.</w:t>
      </w:r>
      <w:proofErr w:type="gramEnd"/>
      <w:r>
        <w:rPr>
          <w:color w:val="000000"/>
        </w:rPr>
        <w:t xml:space="preserve"> Закона о националним саветима националних мањина („Службени гласник РС”, бр. 72/09, 20/14 – УС и 55/14),</w:t>
      </w:r>
    </w:p>
    <w:p w:rsidR="000822A5" w:rsidRDefault="00DD7FD9">
      <w:pPr>
        <w:spacing w:after="150"/>
      </w:pPr>
      <w:r>
        <w:rPr>
          <w:color w:val="000000"/>
        </w:rPr>
        <w:t>Влада доноси</w:t>
      </w:r>
    </w:p>
    <w:p w:rsidR="000822A5" w:rsidRDefault="00DD7FD9">
      <w:pPr>
        <w:spacing w:after="225"/>
        <w:jc w:val="center"/>
      </w:pPr>
      <w:r>
        <w:rPr>
          <w:b/>
          <w:color w:val="000000"/>
        </w:rPr>
        <w:t> </w:t>
      </w:r>
    </w:p>
    <w:p w:rsidR="000822A5" w:rsidRDefault="00DD7FD9">
      <w:pPr>
        <w:spacing w:after="225"/>
        <w:jc w:val="center"/>
      </w:pPr>
      <w:r>
        <w:rPr>
          <w:b/>
          <w:color w:val="000000"/>
        </w:rPr>
        <w:t>УРЕДБ</w:t>
      </w:r>
      <w:r w:rsidR="004C217F">
        <w:rPr>
          <w:b/>
          <w:color w:val="000000"/>
          <w:lang w:val="sr-Cyrl-RS"/>
        </w:rPr>
        <w:t>А</w:t>
      </w:r>
      <w:bookmarkStart w:id="0" w:name="_GoBack"/>
      <w:bookmarkEnd w:id="0"/>
    </w:p>
    <w:p w:rsidR="000822A5" w:rsidRDefault="00DD7FD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поступку расподеле средстава из Буџетског фонда за националне мањине</w:t>
      </w:r>
    </w:p>
    <w:p w:rsidR="000822A5" w:rsidRDefault="00DD7FD9">
      <w:pPr>
        <w:spacing w:after="150"/>
        <w:jc w:val="center"/>
      </w:pPr>
      <w:proofErr w:type="gramStart"/>
      <w:r>
        <w:rPr>
          <w:color w:val="000000"/>
        </w:rPr>
        <w:t>"Службени гласник РС", број 22 од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2016.</w:t>
      </w:r>
    </w:p>
    <w:p w:rsidR="000822A5" w:rsidRDefault="00DD7FD9">
      <w:pPr>
        <w:spacing w:after="150"/>
        <w:jc w:val="center"/>
      </w:pPr>
      <w:r>
        <w:rPr>
          <w:b/>
          <w:color w:val="000000"/>
        </w:rPr>
        <w:t> 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Овом уредбом ближе се уређују критеријуми, услови, начин и поступак расподеле средстава за програме и пројекте из области културе, образовања, обавештавања и службене употребе језика и писама националних мањина из Буџетског фонда за националне мањине (у даљем тексту: Фонд), која се воде на посебном буџетском разделу Министарства државне управе и локалне самоуправе (у даљем тексту: Министарство).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Фонд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се финансирати и из донација.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Средства из Фонда додељују се за програме и пројекте из области културе, образовања, обавештавања и службене употребе језика и писама националних мањина, по Програму који доноси министар, на почетку календарске године за годину у којој се средства из члана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додељују, на предлог Савета за националне мањине.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Предлог Савета за националне мањине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 приоритетну област у којој се програми и пројекти реализују, циљеве који се постижу, висину средстава и период за која се она додељују.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Министарство је одговорно за спровођење Програма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Средства из члана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додељују се јавним конкурсом (у даљем тексту: конкурс) који расписује Министарство и оглашава на званичној интернет страници Министарства, Канцеларије за људска и мањинска права, Канцеларије за сарадњу са цивилним друштвом и Порталу е-Управе.</w:t>
      </w:r>
    </w:p>
    <w:p w:rsidR="000822A5" w:rsidRDefault="00DD7FD9">
      <w:pPr>
        <w:spacing w:after="150"/>
      </w:pPr>
      <w:r>
        <w:rPr>
          <w:color w:val="000000"/>
        </w:rPr>
        <w:t xml:space="preserve">Оглас за конкурс садржи: циљеве програма и пројеката, област за коју се расписује (култура, образовање, обавештавање и службена употреба језика и писама националних мањина); висину средстава која се додељују; рок за подношење пријава на конкурс; услове за подношење пријаве, ближа </w:t>
      </w:r>
      <w:r>
        <w:rPr>
          <w:color w:val="000000"/>
        </w:rPr>
        <w:lastRenderedPageBreak/>
        <w:t>мерила и допунске критеријуме, као и друге податке од значаја за спровођење конкурса.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Комисија утврђује специфичне циљеве програма и пројеката за које се објављује конкурс, као и ближа мерила и допунске критеријуме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 избор програма и пројеката који су специфични за одређену област, уз претходнe консултације са националним саветима националних мањина.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Право учешћа на конкурсу имају установе, удружења, фондације, привредна друштва и друге организације чији су оснивачи национални савети националних мањина и организације цивилног друштва уписане у одговарајући регистар, а чији се циљеви према статутарним одредбама, остварују у области заштите и унапређења права и положаја припадника националних мањина, које имају седиште на територији Републике Србије, као и задужбине, фондације и конференције универзитета односно академија струковних студија (у даљем тексту: учесник конкурса).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Поступак доделе средства из члана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спроводи конкурсна комисија (у даљем тексту: Комисија).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У Комисију се обавезно именује одређени број чланова – представника министарства у чијем делокругу су програми и пројекти које Комисија разматра на основу конкурса, као и представника Министарства државне управе и локалне самоуправе и Канцеларије за људска и мањинска права.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Руководилац органа у чијем делокругу је област за коју се конкурс расписује за члана Комисије може предложити и представника стручне јавности.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Министар државне управе и локалне самоуправе (у даљем тексту: министар) доноси упутство којим се ближе одређује начин утврђивања састава и број чланова Комисије, као и друга питања од значаја за рад Комисије.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Комисију решењем образује министар у складу са приоритетном облашћу финансирања, утврђеном Програмом из члана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Комисија доноси пословник о раду.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Административно-техничку подршку Комисији пружају Министарство и Канцеларија за људска и мањинска права.</w:t>
      </w:r>
      <w:proofErr w:type="gramEnd"/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Пријава на конкурс подноси се Министарству у року од најмање 30 дана од дана објављивања конкурса, на обрасцу пријаве који представља саставни део конкурсне документације.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lastRenderedPageBreak/>
        <w:t>Образац пријаве утврђује Министарство и објављује га на званичној интернет страници Министарства, Канцеларије за људска и мањинска права, Канцеларије за сарадњу са цивилним друштвом и Порталу е-Управе.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Образац пријаве садржи: опште податке о подносиоцу предлога програма и пројекта; податке о заступнику подносиоца програма и пројекта; податке о капацитету за управљање и реализацију програма и пројекта, укључујући и доказане резултате у прошлости; опис програма и пројекта; податке о потребним финансијским средствима за реализацију предложеног програма и пројекта и писани (наративни) и табеларни опис буџета програма и пројекта, као и друге релевантне податке ради осигурања да ће постављени циљеви бити остварени.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Избор програма и пројеката који ће се финансирати средствимa Фонда врши се применом следећих критеријума: колико описани програм и пројекат одговара остваривању циљева програма и пројеката постављених у конкурсном поступку, дужина трајања, могућност даљег развијања и одрживост програма и пројекта, мера до које се досеже до циљних група којој су програм и пројекат намењени; мера у којој капацитет организације одговара остваривању циљева, као и оправданост буџета програма и пројекта.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Комисија разматра конкурсне пријаве које су благовремено поднете и приложену документацију; утврђује испуњеност формалних услова предвиђених конкурсом и утврђује Листу вредновања и рангирања пријављених програма и пројеката.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Комисија неће узети у разматрање неблаговремене и неправилно попуњене пријаве; пријаве са непотпуном документацијом; пријаве које нису поднете на одговарајућем обрасцу и пријаве које садрже друге недостатке због којих није могуће утврдити стварну садржину пријаве или пријаве које није могуће вредновати према задатим критеријумима; пријаве подносилаца који немају права учешћа на конкурсу; пријаве које нису поднете од стране овлашћених лица и пријаве које садрже пројекте и програме који нису у складу са наменом средстава утврђених овом уредбом.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Комисија утврђује Листу вредновања и рангирања пријављених програма и пројеката, у року који не може бити дужи од 60 дана од дана истека рока за подношење пријава.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Листа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се објављује на званичној интернет страници Министарства, Канцеларије за људска и мањинска права, Канцеларије за сарадњу са цивилним друштвом и Порталу е-Управе.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lastRenderedPageBreak/>
        <w:t>Учесници конкурса имају право увида у поднете пријаве и приложену документацију, као и право приговора у року од три дана од дана објављивања Листе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Одлуку о приговору Комисија доноси у року од 15 дана од дана његовог пријема.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Одлуку о расподели средстава из Фонда доноси министар, на основу Листе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року од 30 дана од дана утврђивања Листе.</w:t>
      </w:r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Средства која се, у складу са овом уредбом, одобре за реализацију програма и пројекта су наменска средства и могу да се користе искључиво за реализацију конкретног програма и пројекта и у складу са уговором који се закључује између Mинистарства и корисника средстава.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Уговором се уређују међусобна права, обавезе и одговорности уговорних страна.</w:t>
      </w:r>
      <w:proofErr w:type="gramEnd"/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0822A5" w:rsidRDefault="00DD7FD9">
      <w:pPr>
        <w:spacing w:after="150"/>
      </w:pPr>
      <w:r>
        <w:rPr>
          <w:color w:val="000000"/>
        </w:rPr>
        <w:t>Корисник средстава је дужан да Министарству подноси наративан и финансијски извештај о реализацији програма и пројекта са доказом о наменски утрошеним средствима (у даљем тексту: извештај).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Извештај се доставља квартално, као и након реализације програма и пројекта.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Корисник средстава је дужан да у реализованом програму и пројекту на одговарајући начин истакне да је у финансирању или суфинансирању учествовало Министарство.</w:t>
      </w:r>
      <w:proofErr w:type="gramEnd"/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Министарство прати начин утрошка средстава као и реализацију циљева ради чијег остваривања су средства расподељена на основу извештаја из члана 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Ради праћења реализације циљева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Министарство обавезно прибавља мишљење министарстава у чијем делокругу је област програма или пројекта за коју се извештај подноси.</w:t>
      </w:r>
    </w:p>
    <w:p w:rsidR="000822A5" w:rsidRDefault="00DD7FD9">
      <w:pPr>
        <w:spacing w:after="150"/>
      </w:pPr>
      <w:proofErr w:type="gramStart"/>
      <w:r>
        <w:rPr>
          <w:color w:val="000000"/>
        </w:rPr>
        <w:t>Корисник средстава је дужан да Министарству у сваком тренутку омогући контролу реализације програма и пројекта и увид у сву потребну документацију.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Министарство, ради прибављања мишљења, по потреби обезбеђује увид у документацију и надлежном министарству.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Уколико корисник средстава онемогући контролу реализације програма и пројекта или се приликом контроле утврди ненаменско трошење средстава Министарство ће раскинути уговор, а корисник средстава је дужан да исплаћена средства врати са затезном каматом.</w:t>
      </w:r>
      <w:proofErr w:type="gramEnd"/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lastRenderedPageBreak/>
        <w:t>Члан 13.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Корисник средстава за којег се утврди да је ненаменски трошио средства губи право учешћа на наредним конкурсима за доделу средстава Фонда.</w:t>
      </w:r>
      <w:proofErr w:type="gramEnd"/>
    </w:p>
    <w:p w:rsidR="000822A5" w:rsidRDefault="00DD7FD9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0822A5" w:rsidRDefault="00DD7FD9">
      <w:pPr>
        <w:spacing w:after="150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0822A5" w:rsidRDefault="00DD7FD9">
      <w:pPr>
        <w:spacing w:after="150"/>
        <w:jc w:val="right"/>
      </w:pPr>
      <w:r>
        <w:rPr>
          <w:color w:val="000000"/>
        </w:rPr>
        <w:t>05 број 110-1797/2016-1</w:t>
      </w:r>
    </w:p>
    <w:p w:rsidR="000822A5" w:rsidRDefault="00DD7FD9">
      <w:pPr>
        <w:spacing w:after="150"/>
        <w:jc w:val="right"/>
      </w:pPr>
      <w:proofErr w:type="gramStart"/>
      <w:r>
        <w:rPr>
          <w:color w:val="000000"/>
        </w:rPr>
        <w:t>У Београду,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2016. </w:t>
      </w:r>
      <w:proofErr w:type="gramStart"/>
      <w:r>
        <w:rPr>
          <w:color w:val="000000"/>
        </w:rPr>
        <w:t>године</w:t>
      </w:r>
      <w:proofErr w:type="gramEnd"/>
    </w:p>
    <w:p w:rsidR="000822A5" w:rsidRDefault="00DD7FD9">
      <w:pPr>
        <w:spacing w:after="150"/>
        <w:jc w:val="right"/>
      </w:pPr>
      <w:r>
        <w:rPr>
          <w:b/>
          <w:color w:val="000000"/>
        </w:rPr>
        <w:t>Влада</w:t>
      </w:r>
    </w:p>
    <w:p w:rsidR="000822A5" w:rsidRDefault="00DD7FD9">
      <w:pPr>
        <w:spacing w:after="150"/>
        <w:jc w:val="right"/>
      </w:pPr>
      <w:r>
        <w:rPr>
          <w:color w:val="000000"/>
        </w:rPr>
        <w:t>Председник,</w:t>
      </w:r>
    </w:p>
    <w:p w:rsidR="000822A5" w:rsidRDefault="00DD7FD9">
      <w:pPr>
        <w:spacing w:after="150"/>
        <w:jc w:val="right"/>
      </w:pPr>
      <w:proofErr w:type="gramStart"/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  <w:proofErr w:type="gramEnd"/>
    </w:p>
    <w:sectPr w:rsidR="000822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5"/>
    <w:rsid w:val="000822A5"/>
    <w:rsid w:val="004C217F"/>
    <w:rsid w:val="00D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Stošić</dc:creator>
  <cp:lastModifiedBy>Marina Stosic</cp:lastModifiedBy>
  <cp:revision>3</cp:revision>
  <dcterms:created xsi:type="dcterms:W3CDTF">2018-04-17T07:45:00Z</dcterms:created>
  <dcterms:modified xsi:type="dcterms:W3CDTF">2018-04-17T10:38:00Z</dcterms:modified>
</cp:coreProperties>
</file>