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3812" w14:textId="77777777" w:rsidR="00082969" w:rsidRPr="00B33F02" w:rsidRDefault="00082969" w:rsidP="00082969">
      <w:pPr>
        <w:jc w:val="right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B33F02">
        <w:rPr>
          <w:rFonts w:ascii="Times New Roman" w:hAnsi="Times New Roman"/>
          <w:sz w:val="24"/>
          <w:szCs w:val="24"/>
          <w:u w:val="single"/>
          <w:lang w:val="sr-Cyrl-RS"/>
        </w:rPr>
        <w:t xml:space="preserve">Образац пријаве </w:t>
      </w:r>
    </w:p>
    <w:p w14:paraId="0F5EC762" w14:textId="038680C2" w:rsidR="00152143" w:rsidRPr="00B33F02" w:rsidRDefault="00FA40B6" w:rsidP="00082969">
      <w:pPr>
        <w:jc w:val="center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2AF50A3" wp14:editId="0ED7AFF8">
            <wp:extent cx="371475" cy="6572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3C0F6" w14:textId="77777777" w:rsidR="00082969" w:rsidRPr="00B33F02" w:rsidRDefault="00082969" w:rsidP="00152143">
      <w:pPr>
        <w:rPr>
          <w:rFonts w:ascii="Times New Roman" w:hAnsi="Times New Roman"/>
          <w:sz w:val="24"/>
          <w:szCs w:val="24"/>
          <w:lang w:val="sr-Cyrl-RS"/>
        </w:rPr>
      </w:pPr>
    </w:p>
    <w:p w14:paraId="0ADE665A" w14:textId="77777777" w:rsidR="00152143" w:rsidRPr="00B33F02" w:rsidRDefault="00152143" w:rsidP="00983BF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3F02">
        <w:rPr>
          <w:rFonts w:ascii="Times New Roman" w:eastAsia="Calibri" w:hAnsi="Times New Roman"/>
          <w:sz w:val="24"/>
          <w:szCs w:val="24"/>
        </w:rPr>
        <w:t>МИНИСТАРСТВО</w:t>
      </w:r>
      <w:r w:rsidRPr="00B33F02">
        <w:rPr>
          <w:rFonts w:ascii="Times New Roman" w:hAnsi="Times New Roman"/>
          <w:sz w:val="24"/>
          <w:szCs w:val="24"/>
        </w:rPr>
        <w:t xml:space="preserve"> </w:t>
      </w:r>
      <w:r w:rsidRPr="00B33F02">
        <w:rPr>
          <w:rFonts w:ascii="Times New Roman" w:eastAsia="Calibri" w:hAnsi="Times New Roman"/>
          <w:sz w:val="24"/>
          <w:szCs w:val="24"/>
        </w:rPr>
        <w:t>ДРЖАВНЕ УПРАВЕ</w:t>
      </w:r>
    </w:p>
    <w:p w14:paraId="11093B07" w14:textId="77777777" w:rsidR="00152143" w:rsidRPr="00B33F02" w:rsidRDefault="00152143" w:rsidP="00983BF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3F02">
        <w:rPr>
          <w:rFonts w:ascii="Times New Roman" w:eastAsia="Calibri" w:hAnsi="Times New Roman"/>
          <w:sz w:val="24"/>
          <w:szCs w:val="24"/>
        </w:rPr>
        <w:t>И ЛОКАЛНЕ САМОУПРАВЕ</w:t>
      </w:r>
    </w:p>
    <w:p w14:paraId="2A2A3517" w14:textId="77777777" w:rsidR="00152143" w:rsidRPr="00B33F02" w:rsidRDefault="00152143" w:rsidP="0015214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3F02">
        <w:rPr>
          <w:rFonts w:ascii="Times New Roman" w:eastAsia="Calibri" w:hAnsi="Times New Roman"/>
          <w:sz w:val="24"/>
          <w:szCs w:val="24"/>
        </w:rPr>
        <w:t xml:space="preserve">Комисија за </w:t>
      </w:r>
      <w:r w:rsidR="00D30D56" w:rsidRPr="00B33F02">
        <w:rPr>
          <w:rFonts w:ascii="Times New Roman" w:eastAsia="Calibri" w:hAnsi="Times New Roman"/>
          <w:sz w:val="24"/>
          <w:szCs w:val="24"/>
        </w:rPr>
        <w:t>расподелу средстава ради подршке  успостављању јединствених управних</w:t>
      </w:r>
      <w:r w:rsidRPr="00B33F02">
        <w:rPr>
          <w:rFonts w:ascii="Times New Roman" w:eastAsia="Calibri" w:hAnsi="Times New Roman"/>
          <w:sz w:val="24"/>
          <w:szCs w:val="24"/>
        </w:rPr>
        <w:t xml:space="preserve"> места у јединицама локалне самоуправе и градским општинама </w:t>
      </w:r>
    </w:p>
    <w:p w14:paraId="30437A04" w14:textId="77777777" w:rsidR="00152143" w:rsidRPr="00B33F02" w:rsidRDefault="00152143" w:rsidP="0015214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27ACA9F2" w14:textId="77777777" w:rsidR="00152143" w:rsidRPr="00B33F02" w:rsidRDefault="00152143" w:rsidP="007E0D7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B33F02">
        <w:rPr>
          <w:rFonts w:ascii="Times New Roman" w:eastAsia="Calibri" w:hAnsi="Times New Roman"/>
          <w:sz w:val="24"/>
          <w:szCs w:val="24"/>
        </w:rPr>
        <w:t xml:space="preserve">ЗАХТЕВ </w:t>
      </w:r>
      <w:r w:rsidR="003E5B50" w:rsidRPr="00B33F02">
        <w:rPr>
          <w:rFonts w:ascii="Times New Roman" w:eastAsia="Calibri" w:hAnsi="Times New Roman"/>
          <w:sz w:val="24"/>
          <w:szCs w:val="24"/>
        </w:rPr>
        <w:t xml:space="preserve">ЗА ДОДЕЛУ БЕСПОВРАТНИХ СРЕДСТАВА </w:t>
      </w:r>
      <w:r w:rsidR="003E5B50" w:rsidRPr="00B33F02">
        <w:rPr>
          <w:rFonts w:ascii="Times New Roman" w:eastAsia="Calibri" w:hAnsi="Times New Roman"/>
          <w:sz w:val="24"/>
          <w:szCs w:val="24"/>
          <w:lang w:val="sr-Cyrl-RS"/>
        </w:rPr>
        <w:t xml:space="preserve">У ЦИЉУ ПОДРШКЕ </w:t>
      </w:r>
      <w:r w:rsidR="003C08D1" w:rsidRPr="00B33F02">
        <w:rPr>
          <w:rFonts w:ascii="Times New Roman" w:eastAsia="Calibri" w:hAnsi="Times New Roman"/>
          <w:sz w:val="24"/>
          <w:szCs w:val="24"/>
          <w:lang w:val="sr-Cyrl-RS"/>
        </w:rPr>
        <w:t xml:space="preserve">ЈЕДИНИЦАМА </w:t>
      </w:r>
      <w:r w:rsidR="001C2754" w:rsidRPr="00B33F02">
        <w:rPr>
          <w:rFonts w:ascii="Times New Roman" w:eastAsia="Calibri" w:hAnsi="Times New Roman"/>
          <w:sz w:val="24"/>
          <w:szCs w:val="24"/>
          <w:lang w:val="sr-Cyrl-RS"/>
        </w:rPr>
        <w:t>ЛОКАЛНИХ САМОУПРАВАМА И ГРАДСКИМ</w:t>
      </w:r>
      <w:r w:rsidR="003C08D1" w:rsidRPr="00B33F02">
        <w:rPr>
          <w:rFonts w:ascii="Times New Roman" w:eastAsia="Calibri" w:hAnsi="Times New Roman"/>
          <w:sz w:val="24"/>
          <w:szCs w:val="24"/>
          <w:lang w:val="sr-Cyrl-RS"/>
        </w:rPr>
        <w:t xml:space="preserve"> ОПШТИНА</w:t>
      </w:r>
      <w:r w:rsidR="003E5B50" w:rsidRPr="00B33F02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Pr="00B33F02">
        <w:rPr>
          <w:rFonts w:ascii="Times New Roman" w:eastAsia="Calibri" w:hAnsi="Times New Roman"/>
          <w:sz w:val="24"/>
          <w:szCs w:val="24"/>
        </w:rPr>
        <w:t>ЗА</w:t>
      </w:r>
      <w:r w:rsidR="00B90ACF" w:rsidRPr="00B33F02">
        <w:rPr>
          <w:rFonts w:ascii="Times New Roman" w:eastAsia="Calibri" w:hAnsi="Times New Roman"/>
          <w:sz w:val="24"/>
          <w:szCs w:val="24"/>
        </w:rPr>
        <w:t xml:space="preserve"> </w:t>
      </w:r>
      <w:r w:rsidRPr="00B33F02">
        <w:rPr>
          <w:rFonts w:ascii="Times New Roman" w:eastAsia="Calibri" w:hAnsi="Times New Roman"/>
          <w:sz w:val="24"/>
          <w:szCs w:val="24"/>
        </w:rPr>
        <w:t xml:space="preserve"> УСПОСТАВЉАЊЕ </w:t>
      </w:r>
      <w:r w:rsidR="003E5B50" w:rsidRPr="00B33F02">
        <w:rPr>
          <w:rFonts w:ascii="Times New Roman" w:eastAsia="Calibri" w:hAnsi="Times New Roman"/>
          <w:sz w:val="24"/>
          <w:szCs w:val="24"/>
          <w:lang w:val="sr-Cyrl-RS"/>
        </w:rPr>
        <w:t xml:space="preserve">И </w:t>
      </w:r>
      <w:r w:rsidR="003E5B50" w:rsidRPr="00B33F02">
        <w:rPr>
          <w:rFonts w:ascii="Times New Roman" w:eastAsia="Calibri" w:hAnsi="Times New Roman"/>
          <w:sz w:val="24"/>
          <w:szCs w:val="24"/>
        </w:rPr>
        <w:t xml:space="preserve">УНАПРЕЂЕЊЕ  </w:t>
      </w:r>
      <w:r w:rsidRPr="00B33F02">
        <w:rPr>
          <w:rFonts w:ascii="Times New Roman" w:eastAsia="Calibri" w:hAnsi="Times New Roman"/>
          <w:sz w:val="24"/>
          <w:szCs w:val="24"/>
        </w:rPr>
        <w:t>ЈЕДИНСТВЕНОГ УПРАВНОГ МЕСТА</w:t>
      </w:r>
    </w:p>
    <w:p w14:paraId="26006F20" w14:textId="77777777" w:rsidR="00152143" w:rsidRPr="00B33F02" w:rsidRDefault="00152143" w:rsidP="0015214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33F02">
        <w:rPr>
          <w:rFonts w:ascii="Times New Roman" w:eastAsia="Calibri" w:hAnsi="Times New Roman"/>
          <w:sz w:val="24"/>
          <w:szCs w:val="24"/>
        </w:rPr>
        <w:t xml:space="preserve">по основу Јавног позива, објављеног у „Службеном гласнику Републике Србије“,  </w:t>
      </w:r>
    </w:p>
    <w:p w14:paraId="79B3D9AA" w14:textId="77777777" w:rsidR="00152143" w:rsidRPr="00B33F02" w:rsidRDefault="00152143" w:rsidP="0015214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sr-Latn-RS"/>
        </w:rPr>
      </w:pPr>
      <w:r w:rsidRPr="00B33F02">
        <w:rPr>
          <w:rFonts w:ascii="Times New Roman" w:eastAsia="Calibri" w:hAnsi="Times New Roman"/>
          <w:sz w:val="24"/>
          <w:szCs w:val="24"/>
        </w:rPr>
        <w:t xml:space="preserve">број </w:t>
      </w:r>
      <w:r w:rsidR="00632801" w:rsidRPr="00B33F02">
        <w:rPr>
          <w:rFonts w:ascii="Times New Roman" w:eastAsia="Calibri" w:hAnsi="Times New Roman"/>
          <w:sz w:val="24"/>
          <w:szCs w:val="24"/>
        </w:rPr>
        <w:t>24/2026</w:t>
      </w:r>
      <w:r w:rsidR="00DA4E19" w:rsidRPr="00B33F02">
        <w:rPr>
          <w:rFonts w:ascii="Times New Roman" w:eastAsia="Calibri" w:hAnsi="Times New Roman"/>
          <w:sz w:val="24"/>
          <w:szCs w:val="24"/>
        </w:rPr>
        <w:t xml:space="preserve"> </w:t>
      </w:r>
      <w:r w:rsidR="00632801" w:rsidRPr="00B33F02">
        <w:rPr>
          <w:rFonts w:ascii="Times New Roman" w:eastAsia="Calibri" w:hAnsi="Times New Roman"/>
          <w:sz w:val="24"/>
          <w:szCs w:val="24"/>
          <w:lang w:val="sr-Cyrl-RS"/>
        </w:rPr>
        <w:t>од 13.3.</w:t>
      </w:r>
      <w:r w:rsidR="00B80D76" w:rsidRPr="00B33F02">
        <w:rPr>
          <w:rFonts w:ascii="Times New Roman" w:eastAsia="Calibri" w:hAnsi="Times New Roman"/>
          <w:sz w:val="24"/>
          <w:szCs w:val="24"/>
          <w:lang w:val="sr-Cyrl-RS"/>
        </w:rPr>
        <w:t>2026</w:t>
      </w:r>
      <w:r w:rsidR="00A669B5" w:rsidRPr="00B33F02">
        <w:rPr>
          <w:rFonts w:ascii="Times New Roman" w:eastAsia="Calibri" w:hAnsi="Times New Roman"/>
          <w:sz w:val="24"/>
          <w:szCs w:val="24"/>
          <w:lang w:val="sr-Cyrl-RS"/>
        </w:rPr>
        <w:t xml:space="preserve">. године </w:t>
      </w:r>
    </w:p>
    <w:p w14:paraId="03B2540F" w14:textId="77777777" w:rsidR="00152143" w:rsidRPr="00B33F02" w:rsidRDefault="00152143" w:rsidP="001521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4F7C51" w14:textId="77777777" w:rsidR="00152143" w:rsidRPr="00B33F02" w:rsidRDefault="00152143" w:rsidP="00152143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29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5448"/>
        <w:gridCol w:w="27"/>
        <w:gridCol w:w="15"/>
      </w:tblGrid>
      <w:tr w:rsidR="00152143" w:rsidRPr="00B33F02" w14:paraId="21A6AE3C" w14:textId="77777777" w:rsidTr="00CC2BE5">
        <w:trPr>
          <w:gridAfter w:val="1"/>
          <w:wAfter w:w="15" w:type="dxa"/>
          <w:trHeight w:val="346"/>
        </w:trPr>
        <w:tc>
          <w:tcPr>
            <w:tcW w:w="9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3612A75" w14:textId="77777777" w:rsidR="00152143" w:rsidRPr="00B33F02" w:rsidRDefault="00152143" w:rsidP="00CC2BE5">
            <w:pPr>
              <w:spacing w:before="120"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33F02">
              <w:rPr>
                <w:rFonts w:ascii="Times New Roman" w:eastAsia="Calibri" w:hAnsi="Times New Roman"/>
                <w:sz w:val="24"/>
                <w:szCs w:val="24"/>
              </w:rPr>
              <w:t>ПОДНОСИЛАЦ ЗАХТЕВА:</w:t>
            </w:r>
          </w:p>
        </w:tc>
      </w:tr>
      <w:tr w:rsidR="00152143" w:rsidRPr="00B33F02" w14:paraId="7AF72788" w14:textId="77777777" w:rsidTr="00CC2BE5">
        <w:trPr>
          <w:gridAfter w:val="2"/>
          <w:wAfter w:w="42" w:type="dxa"/>
          <w:trHeight w:val="346"/>
        </w:trPr>
        <w:tc>
          <w:tcPr>
            <w:tcW w:w="95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770493" w14:textId="77777777" w:rsidR="00152143" w:rsidRPr="00B33F02" w:rsidRDefault="00152143" w:rsidP="00152143">
            <w:pPr>
              <w:spacing w:before="120"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33F02"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</w:p>
        </w:tc>
      </w:tr>
      <w:tr w:rsidR="00152143" w:rsidRPr="00B33F02" w14:paraId="45DD3A33" w14:textId="77777777" w:rsidTr="00CC2BE5">
        <w:trPr>
          <w:gridAfter w:val="1"/>
          <w:wAfter w:w="15" w:type="dxa"/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6B48C15" w14:textId="77777777" w:rsidR="00152143" w:rsidRPr="00B33F02" w:rsidRDefault="00152143" w:rsidP="00152143">
            <w:pPr>
              <w:spacing w:before="120"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33F02">
              <w:rPr>
                <w:rFonts w:ascii="Times New Roman" w:eastAsia="Calibri" w:hAnsi="Times New Roman"/>
                <w:sz w:val="24"/>
                <w:szCs w:val="24"/>
              </w:rPr>
              <w:t>Назив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EF41" w14:textId="77777777" w:rsidR="00152143" w:rsidRPr="00B33F02" w:rsidRDefault="00152143" w:rsidP="00CC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7BCF19C4" w14:textId="77777777" w:rsidTr="00CC2BE5">
        <w:trPr>
          <w:gridAfter w:val="1"/>
          <w:wAfter w:w="15" w:type="dxa"/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30E8919" w14:textId="77777777" w:rsidR="00152143" w:rsidRPr="00B33F02" w:rsidRDefault="00152143" w:rsidP="00152143">
            <w:pPr>
              <w:spacing w:before="120"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33F02">
              <w:rPr>
                <w:rFonts w:ascii="Times New Roman" w:eastAsia="Calibri" w:hAnsi="Times New Roman"/>
                <w:sz w:val="24"/>
                <w:szCs w:val="24"/>
              </w:rPr>
              <w:t>Одговорно лице</w:t>
            </w:r>
          </w:p>
          <w:p w14:paraId="6FAE645D" w14:textId="77777777" w:rsidR="00152143" w:rsidRPr="00B33F02" w:rsidRDefault="00152143" w:rsidP="00152143">
            <w:pPr>
              <w:spacing w:before="120"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33F02">
              <w:rPr>
                <w:rFonts w:ascii="Times New Roman" w:eastAsia="Calibri" w:hAnsi="Times New Roman"/>
                <w:sz w:val="24"/>
                <w:szCs w:val="24"/>
              </w:rPr>
              <w:t>(Градоначелник/Председник)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2D4A" w14:textId="77777777" w:rsidR="00152143" w:rsidRPr="00B33F02" w:rsidRDefault="00152143" w:rsidP="00CC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638A722F" w14:textId="77777777" w:rsidTr="00CC2BE5">
        <w:trPr>
          <w:gridAfter w:val="1"/>
          <w:wAfter w:w="15" w:type="dxa"/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31C62A6" w14:textId="77777777" w:rsidR="00152143" w:rsidRPr="00B33F02" w:rsidRDefault="00152143" w:rsidP="00152143">
            <w:pPr>
              <w:spacing w:before="120"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33F02">
              <w:rPr>
                <w:rFonts w:ascii="Times New Roman" w:eastAsia="Calibri" w:hAnsi="Times New Roman"/>
                <w:sz w:val="24"/>
                <w:szCs w:val="24"/>
              </w:rPr>
              <w:t>Адреса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4A42" w14:textId="77777777" w:rsidR="00152143" w:rsidRPr="00B33F02" w:rsidRDefault="00152143" w:rsidP="00CC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44E84F7F" w14:textId="77777777" w:rsidTr="00CC2BE5">
        <w:trPr>
          <w:gridAfter w:val="1"/>
          <w:wAfter w:w="15" w:type="dxa"/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555C" w14:textId="77777777" w:rsidR="00152143" w:rsidRPr="00B33F02" w:rsidRDefault="00152143" w:rsidP="00152143">
            <w:pPr>
              <w:spacing w:before="120"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33F02">
              <w:rPr>
                <w:rFonts w:ascii="Times New Roman" w:eastAsia="Calibri" w:hAnsi="Times New Roman"/>
                <w:sz w:val="24"/>
                <w:szCs w:val="24"/>
              </w:rPr>
              <w:t>Име и презиме, контакт телефон (фиксни и мобилни) лица одговорног за подношење захтева за доделу средстава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848F" w14:textId="77777777" w:rsidR="00152143" w:rsidRPr="00B33F02" w:rsidRDefault="00152143" w:rsidP="00CC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40509BE0" w14:textId="77777777" w:rsidTr="00CC2BE5">
        <w:trPr>
          <w:gridAfter w:val="1"/>
          <w:wAfter w:w="15" w:type="dxa"/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F3E840B" w14:textId="77777777" w:rsidR="00152143" w:rsidRPr="00B33F02" w:rsidRDefault="00152143" w:rsidP="00152143">
            <w:pPr>
              <w:spacing w:before="120"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33F02">
              <w:rPr>
                <w:rFonts w:ascii="Times New Roman" w:eastAsia="Calibri" w:hAnsi="Times New Roman"/>
                <w:sz w:val="24"/>
                <w:szCs w:val="24"/>
              </w:rPr>
              <w:t>Интернет страница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9B8" w14:textId="77777777" w:rsidR="00152143" w:rsidRPr="00B33F02" w:rsidRDefault="00152143" w:rsidP="00CC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115867AC" w14:textId="77777777" w:rsidTr="00CC2BE5">
        <w:trPr>
          <w:gridAfter w:val="1"/>
          <w:wAfter w:w="15" w:type="dxa"/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F78A6A8" w14:textId="77777777" w:rsidR="00152143" w:rsidRPr="00B33F02" w:rsidRDefault="00152143" w:rsidP="00152143">
            <w:pPr>
              <w:spacing w:before="120"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33F02">
              <w:rPr>
                <w:rFonts w:ascii="Times New Roman" w:eastAsia="Calibri" w:hAnsi="Times New Roman"/>
                <w:sz w:val="24"/>
                <w:szCs w:val="24"/>
              </w:rPr>
              <w:t>Адреса електронске поште</w:t>
            </w:r>
          </w:p>
        </w:tc>
        <w:tc>
          <w:tcPr>
            <w:tcW w:w="5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369" w14:textId="77777777" w:rsidR="00152143" w:rsidRPr="00B33F02" w:rsidRDefault="00152143" w:rsidP="00CC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77BF4FD7" w14:textId="77777777" w:rsidTr="00CC2BE5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78DF1A1" w14:textId="77777777" w:rsidR="00152143" w:rsidRPr="00B33F02" w:rsidRDefault="00152143" w:rsidP="00152143">
            <w:pPr>
              <w:spacing w:before="120"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33F02">
              <w:rPr>
                <w:rFonts w:ascii="Times New Roman" w:eastAsia="Calibri" w:hAnsi="Times New Roman"/>
                <w:sz w:val="24"/>
                <w:szCs w:val="24"/>
              </w:rPr>
              <w:t>Матични број, ПИБ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642F" w14:textId="77777777" w:rsidR="00152143" w:rsidRPr="00B33F02" w:rsidRDefault="00152143" w:rsidP="00CC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51BF4FFB" w14:textId="77777777" w:rsidTr="00CC2BE5">
        <w:trPr>
          <w:trHeight w:val="3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0166D32F" w14:textId="77777777" w:rsidR="00152143" w:rsidRPr="00B33F02" w:rsidRDefault="00152143" w:rsidP="00152143">
            <w:pPr>
              <w:spacing w:before="120" w:after="1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33F02">
              <w:rPr>
                <w:rFonts w:ascii="Times New Roman" w:eastAsia="Calibri" w:hAnsi="Times New Roman"/>
                <w:sz w:val="24"/>
                <w:szCs w:val="24"/>
              </w:rPr>
              <w:t>Број текућег рачуна за наменски трансфер са позивом на број</w:t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7116" w14:textId="77777777" w:rsidR="00152143" w:rsidRPr="00B33F02" w:rsidRDefault="00152143" w:rsidP="00CC2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6C2035" w14:textId="77777777" w:rsidR="00152143" w:rsidRPr="00B33F02" w:rsidRDefault="00152143" w:rsidP="00152143">
      <w:pPr>
        <w:jc w:val="center"/>
        <w:rPr>
          <w:rFonts w:ascii="Times New Roman" w:eastAsia="Calibri" w:hAnsi="Times New Roman"/>
          <w:sz w:val="24"/>
          <w:szCs w:val="24"/>
        </w:rPr>
      </w:pPr>
    </w:p>
    <w:p w14:paraId="561C6ACB" w14:textId="77777777" w:rsidR="00152143" w:rsidRPr="00B33F02" w:rsidRDefault="001A5E04" w:rsidP="00152143">
      <w:pPr>
        <w:jc w:val="center"/>
        <w:rPr>
          <w:rFonts w:ascii="Times New Roman" w:eastAsia="Calibri" w:hAnsi="Times New Roman"/>
          <w:sz w:val="24"/>
          <w:szCs w:val="24"/>
        </w:rPr>
      </w:pPr>
      <w:r w:rsidRPr="00B33F02">
        <w:rPr>
          <w:rFonts w:ascii="Times New Roman" w:eastAsia="Calibri" w:hAnsi="Times New Roman"/>
          <w:sz w:val="24"/>
          <w:szCs w:val="24"/>
        </w:rPr>
        <w:lastRenderedPageBreak/>
        <w:t>ПРИЈАВНИ ФОРМУЛАР ЈЕДИНИЦА</w:t>
      </w:r>
      <w:r w:rsidR="00152143" w:rsidRPr="00B33F02">
        <w:rPr>
          <w:rFonts w:ascii="Times New Roman" w:eastAsia="Calibri" w:hAnsi="Times New Roman"/>
          <w:sz w:val="24"/>
          <w:szCs w:val="24"/>
        </w:rPr>
        <w:t xml:space="preserve"> ЛОКАЛНЕ САМОУПРАВЕ </w:t>
      </w:r>
      <w:r w:rsidRPr="00B33F02">
        <w:rPr>
          <w:rFonts w:ascii="Times New Roman" w:eastAsia="Calibri" w:hAnsi="Times New Roman"/>
          <w:sz w:val="24"/>
          <w:szCs w:val="24"/>
        </w:rPr>
        <w:t xml:space="preserve">И ГРАДСКИХ ОПШТИНА </w:t>
      </w:r>
      <w:r w:rsidR="00152143" w:rsidRPr="00B33F02">
        <w:rPr>
          <w:rFonts w:ascii="Times New Roman" w:eastAsia="Calibri" w:hAnsi="Times New Roman"/>
          <w:sz w:val="24"/>
          <w:szCs w:val="24"/>
        </w:rPr>
        <w:t>ЗА ДОБИЈАЊ</w:t>
      </w:r>
      <w:r w:rsidR="008B5883">
        <w:rPr>
          <w:rFonts w:ascii="Times New Roman" w:eastAsia="Calibri" w:hAnsi="Times New Roman"/>
          <w:sz w:val="24"/>
          <w:szCs w:val="24"/>
        </w:rPr>
        <w:t>Е ПОДРШКЕ ПРИЛИКОМ УСПОСТАВЉАЊА</w:t>
      </w:r>
      <w:r w:rsidR="007E0D7B" w:rsidRPr="00B33F02">
        <w:rPr>
          <w:rFonts w:ascii="Times New Roman" w:eastAsia="Calibri" w:hAnsi="Times New Roman"/>
          <w:sz w:val="24"/>
          <w:szCs w:val="24"/>
          <w:lang w:val="sr-Cyrl-RS"/>
        </w:rPr>
        <w:t xml:space="preserve"> И УНАПРЕЂЕЊА </w:t>
      </w:r>
      <w:r w:rsidR="00152143" w:rsidRPr="00B33F02">
        <w:rPr>
          <w:rFonts w:ascii="Times New Roman" w:eastAsia="Calibri" w:hAnsi="Times New Roman"/>
          <w:sz w:val="24"/>
          <w:szCs w:val="24"/>
        </w:rPr>
        <w:t>ЈЕДИНСТВЕНОГ УПРАВНОГ МЕСТА</w:t>
      </w:r>
    </w:p>
    <w:p w14:paraId="1B39C9E9" w14:textId="77777777" w:rsidR="00566B3E" w:rsidRPr="00B33F02" w:rsidRDefault="00566B3E" w:rsidP="00152143">
      <w:pPr>
        <w:jc w:val="center"/>
        <w:rPr>
          <w:rFonts w:ascii="Times New Roman" w:eastAsia="Calibri" w:hAnsi="Times New Roman"/>
          <w:sz w:val="24"/>
          <w:szCs w:val="24"/>
        </w:rPr>
      </w:pPr>
    </w:p>
    <w:p w14:paraId="1303B328" w14:textId="77777777" w:rsidR="00566B3E" w:rsidRPr="00B33F02" w:rsidRDefault="00566B3E" w:rsidP="00152143">
      <w:pPr>
        <w:jc w:val="center"/>
        <w:rPr>
          <w:rFonts w:ascii="Times New Roman" w:eastAsia="Calibri" w:hAnsi="Times New Roman"/>
          <w:sz w:val="24"/>
          <w:szCs w:val="24"/>
        </w:rPr>
      </w:pPr>
    </w:p>
    <w:p w14:paraId="0FFCD243" w14:textId="77777777" w:rsidR="00152143" w:rsidRPr="00B33F02" w:rsidRDefault="00152143" w:rsidP="00152143">
      <w:pPr>
        <w:jc w:val="center"/>
        <w:rPr>
          <w:rFonts w:ascii="Times New Roman" w:eastAsia="Calibri" w:hAnsi="Times New Roman"/>
          <w:sz w:val="24"/>
          <w:szCs w:val="24"/>
        </w:rPr>
      </w:pPr>
    </w:p>
    <w:p w14:paraId="711B07D0" w14:textId="77777777" w:rsidR="008A737A" w:rsidRPr="00B33F02" w:rsidRDefault="008A737A" w:rsidP="008A737A">
      <w:pPr>
        <w:pStyle w:val="Standard"/>
        <w:spacing w:after="381"/>
        <w:ind w:left="19" w:right="14" w:firstLine="562"/>
        <w:rPr>
          <w:szCs w:val="24"/>
          <w:lang w:val="sr-Cyrl-RS"/>
        </w:rPr>
      </w:pPr>
      <w:r w:rsidRPr="00B33F02">
        <w:rPr>
          <w:szCs w:val="24"/>
        </w:rPr>
        <w:t>НАМЕНА СРЕДСТАВА:</w:t>
      </w:r>
      <w:r w:rsidR="005D0655" w:rsidRPr="00B33F02">
        <w:rPr>
          <w:szCs w:val="24"/>
          <w:lang w:val="sr-Cyrl-RS"/>
        </w:rPr>
        <w:t xml:space="preserve"> </w:t>
      </w:r>
      <w:r w:rsidR="00FC5E72" w:rsidRPr="00B33F02">
        <w:rPr>
          <w:szCs w:val="24"/>
        </w:rPr>
        <w:t>(заокружити једну од понуђених опција или више</w:t>
      </w:r>
      <w:r w:rsidR="00FC5E72" w:rsidRPr="00B33F02">
        <w:rPr>
          <w:szCs w:val="24"/>
          <w:lang w:val="sr-Cyrl-RS"/>
        </w:rPr>
        <w:t>)</w:t>
      </w:r>
    </w:p>
    <w:p w14:paraId="3507AE99" w14:textId="77777777" w:rsidR="008A737A" w:rsidRPr="00B33F02" w:rsidRDefault="008A737A" w:rsidP="008A737A">
      <w:pPr>
        <w:pStyle w:val="Standard"/>
        <w:numPr>
          <w:ilvl w:val="0"/>
          <w:numId w:val="9"/>
        </w:numPr>
        <w:spacing w:after="381"/>
        <w:ind w:right="14"/>
        <w:rPr>
          <w:szCs w:val="24"/>
        </w:rPr>
      </w:pPr>
      <w:r w:rsidRPr="00B33F02">
        <w:rPr>
          <w:szCs w:val="24"/>
        </w:rPr>
        <w:t>за унапређење и опремање простора</w:t>
      </w:r>
      <w:r w:rsidR="00071546" w:rsidRPr="00B33F02">
        <w:rPr>
          <w:szCs w:val="24"/>
          <w:lang w:val="sr-Cyrl-RS"/>
        </w:rPr>
        <w:t xml:space="preserve"> намењеног за потребе ЈУМ</w:t>
      </w:r>
      <w:r w:rsidR="00BA59F6">
        <w:rPr>
          <w:szCs w:val="24"/>
          <w:lang w:val="sr-Cyrl-RS"/>
        </w:rPr>
        <w:t>-а</w:t>
      </w:r>
      <w:r w:rsidRPr="00B33F02">
        <w:rPr>
          <w:szCs w:val="24"/>
        </w:rPr>
        <w:t>;</w:t>
      </w:r>
    </w:p>
    <w:p w14:paraId="02C1FD20" w14:textId="77777777" w:rsidR="008A737A" w:rsidRPr="00B33F02" w:rsidRDefault="008A737A" w:rsidP="00D52C72">
      <w:pPr>
        <w:pStyle w:val="Standard"/>
        <w:numPr>
          <w:ilvl w:val="0"/>
          <w:numId w:val="9"/>
        </w:numPr>
        <w:spacing w:after="381"/>
        <w:ind w:right="14"/>
        <w:rPr>
          <w:szCs w:val="24"/>
        </w:rPr>
      </w:pPr>
      <w:r w:rsidRPr="00B33F02">
        <w:rPr>
          <w:szCs w:val="24"/>
        </w:rPr>
        <w:t>подизање постојећег ниво тех</w:t>
      </w:r>
      <w:r w:rsidR="00D52C72" w:rsidRPr="00B33F02">
        <w:rPr>
          <w:szCs w:val="24"/>
        </w:rPr>
        <w:t xml:space="preserve">ничко-информатичке опремљености и </w:t>
      </w:r>
      <w:r w:rsidRPr="00B33F02">
        <w:rPr>
          <w:szCs w:val="24"/>
        </w:rPr>
        <w:t>унапређење софтверско-хардверск</w:t>
      </w:r>
      <w:r w:rsidR="00071546" w:rsidRPr="00B33F02">
        <w:rPr>
          <w:szCs w:val="24"/>
        </w:rPr>
        <w:t>е инфраструктуре за потребе</w:t>
      </w:r>
      <w:r w:rsidRPr="00B33F02">
        <w:rPr>
          <w:szCs w:val="24"/>
        </w:rPr>
        <w:t xml:space="preserve"> ЈУМ-а;</w:t>
      </w:r>
    </w:p>
    <w:p w14:paraId="67186A6C" w14:textId="77777777" w:rsidR="008A737A" w:rsidRPr="00B33F02" w:rsidRDefault="008A737A" w:rsidP="008A737A">
      <w:pPr>
        <w:pStyle w:val="Standard"/>
        <w:numPr>
          <w:ilvl w:val="0"/>
          <w:numId w:val="9"/>
        </w:numPr>
        <w:spacing w:after="381"/>
        <w:ind w:right="14"/>
        <w:rPr>
          <w:szCs w:val="24"/>
        </w:rPr>
      </w:pPr>
      <w:r w:rsidRPr="00B33F02">
        <w:rPr>
          <w:szCs w:val="24"/>
        </w:rPr>
        <w:t>пружање подршке у унапређењу кадровског капацитета кроз неопходне додатне обуке службеника за рад на ЈУМ-у.</w:t>
      </w:r>
    </w:p>
    <w:p w14:paraId="2EB79B1D" w14:textId="77777777" w:rsidR="00152143" w:rsidRPr="00B33F02" w:rsidRDefault="00152143" w:rsidP="008A73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</w:r>
    </w:p>
    <w:p w14:paraId="54C664E7" w14:textId="77777777" w:rsidR="00152143" w:rsidRPr="00B33F02" w:rsidRDefault="00152143" w:rsidP="001521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</w:r>
    </w:p>
    <w:p w14:paraId="5A19C2B0" w14:textId="77777777" w:rsidR="00152143" w:rsidRPr="00B33F02" w:rsidRDefault="00152143" w:rsidP="001521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294ED2CC" w14:textId="77777777" w:rsidR="00152143" w:rsidRPr="00B33F02" w:rsidRDefault="00152143" w:rsidP="0015214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FF9B56C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 xml:space="preserve">A </w:t>
      </w:r>
      <w:r w:rsidRPr="00B33F02">
        <w:rPr>
          <w:rFonts w:ascii="Times New Roman" w:hAnsi="Times New Roman"/>
          <w:sz w:val="24"/>
          <w:szCs w:val="24"/>
        </w:rPr>
        <w:tab/>
        <w:t>ОПШТИ ПОДАЦИ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39B1DDDB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A1</w:t>
      </w:r>
      <w:r w:rsidRPr="00B33F02">
        <w:rPr>
          <w:rFonts w:ascii="Times New Roman" w:hAnsi="Times New Roman"/>
          <w:sz w:val="24"/>
          <w:szCs w:val="24"/>
        </w:rPr>
        <w:tab/>
        <w:t>Град/Општина/Градска општина: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7798EA6E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A2</w:t>
      </w:r>
      <w:r w:rsidRPr="00B33F02">
        <w:rPr>
          <w:rFonts w:ascii="Times New Roman" w:hAnsi="Times New Roman"/>
          <w:sz w:val="24"/>
          <w:szCs w:val="24"/>
        </w:rPr>
        <w:tab/>
        <w:t>Број становника: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40666FED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A3</w:t>
      </w:r>
      <w:r w:rsidRPr="00B33F02">
        <w:rPr>
          <w:rFonts w:ascii="Times New Roman" w:hAnsi="Times New Roman"/>
          <w:sz w:val="24"/>
          <w:szCs w:val="24"/>
        </w:rPr>
        <w:tab/>
        <w:t>Број запослених у градској/општинској управи: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34E0BB94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A4</w:t>
      </w:r>
      <w:r w:rsidRPr="00B33F02">
        <w:rPr>
          <w:rFonts w:ascii="Times New Roman" w:hAnsi="Times New Roman"/>
          <w:sz w:val="24"/>
          <w:szCs w:val="24"/>
        </w:rPr>
        <w:tab/>
        <w:t>Име, број телефона и електронска адреса контакт особе: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2C88E67F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1AFF65CA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Б</w:t>
      </w:r>
      <w:r w:rsidRPr="00B33F02">
        <w:rPr>
          <w:rFonts w:ascii="Times New Roman" w:hAnsi="Times New Roman"/>
          <w:sz w:val="24"/>
          <w:szCs w:val="24"/>
        </w:rPr>
        <w:tab/>
        <w:t>РАЗЛОЗИ ЗА АПЛИЦИРАЊЕ</w:t>
      </w:r>
      <w:r w:rsidRPr="00B33F02">
        <w:rPr>
          <w:rFonts w:ascii="Times New Roman" w:hAnsi="Times New Roman"/>
          <w:sz w:val="24"/>
          <w:szCs w:val="24"/>
        </w:rPr>
        <w:tab/>
      </w:r>
    </w:p>
    <w:p w14:paraId="52F0AD14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762CC908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Б1</w:t>
      </w:r>
      <w:r w:rsidRPr="00B33F02">
        <w:rPr>
          <w:rFonts w:ascii="Times New Roman" w:hAnsi="Times New Roman"/>
          <w:sz w:val="24"/>
          <w:szCs w:val="24"/>
        </w:rPr>
        <w:tab/>
        <w:t>Молимо вас да укратко опишете разлоге због којих аплицирате за подршку приликом успостављања јединственог управног места у вашој градској/општинској управи.</w:t>
      </w:r>
    </w:p>
    <w:p w14:paraId="2F291FE8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lastRenderedPageBreak/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57B9E59D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11AAAC2D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5B9C02A7" w14:textId="77777777" w:rsidR="00152143" w:rsidRPr="00B33F02" w:rsidRDefault="008B5883" w:rsidP="001521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Б2     Наведите укупан број </w:t>
      </w:r>
      <w:r w:rsidR="00152143" w:rsidRPr="00B33F02">
        <w:rPr>
          <w:rFonts w:ascii="Times New Roman" w:hAnsi="Times New Roman"/>
          <w:sz w:val="24"/>
          <w:szCs w:val="24"/>
        </w:rPr>
        <w:t>поднетих захтева пред градском/општинском управом за остваривање права или испуњавање одређених о</w:t>
      </w:r>
      <w:r w:rsidR="00773809" w:rsidRPr="00B33F02">
        <w:rPr>
          <w:rFonts w:ascii="Times New Roman" w:hAnsi="Times New Roman"/>
          <w:sz w:val="24"/>
          <w:szCs w:val="24"/>
        </w:rPr>
        <w:t xml:space="preserve">бавеза грађана и привреде у </w:t>
      </w:r>
      <w:r w:rsidR="00B80D76" w:rsidRPr="00B33F02">
        <w:rPr>
          <w:rFonts w:ascii="Times New Roman" w:hAnsi="Times New Roman"/>
          <w:sz w:val="24"/>
          <w:szCs w:val="24"/>
        </w:rPr>
        <w:t>2024</w:t>
      </w:r>
      <w:r w:rsidR="00773809" w:rsidRPr="00B33F02">
        <w:rPr>
          <w:rFonts w:ascii="Times New Roman" w:hAnsi="Times New Roman"/>
          <w:sz w:val="24"/>
          <w:szCs w:val="24"/>
        </w:rPr>
        <w:t>. и</w:t>
      </w:r>
      <w:r w:rsidR="00152143" w:rsidRPr="00B33F02">
        <w:rPr>
          <w:rFonts w:ascii="Times New Roman" w:hAnsi="Times New Roman"/>
          <w:sz w:val="24"/>
          <w:szCs w:val="24"/>
        </w:rPr>
        <w:t xml:space="preserve"> </w:t>
      </w:r>
      <w:r w:rsidR="00B80D76" w:rsidRPr="00B33F02">
        <w:rPr>
          <w:rFonts w:ascii="Times New Roman" w:hAnsi="Times New Roman"/>
          <w:sz w:val="24"/>
          <w:szCs w:val="24"/>
        </w:rPr>
        <w:t>2025</w:t>
      </w:r>
      <w:r w:rsidR="001B14B2" w:rsidRPr="00B33F02">
        <w:rPr>
          <w:rFonts w:ascii="Times New Roman" w:hAnsi="Times New Roman"/>
          <w:sz w:val="24"/>
          <w:szCs w:val="24"/>
        </w:rPr>
        <w:t>.</w:t>
      </w:r>
      <w:r w:rsidR="00773809" w:rsidRPr="00B33F02">
        <w:rPr>
          <w:rFonts w:ascii="Times New Roman" w:hAnsi="Times New Roman"/>
          <w:sz w:val="24"/>
          <w:szCs w:val="24"/>
        </w:rPr>
        <w:t xml:space="preserve"> </w:t>
      </w:r>
      <w:r w:rsidR="00152143" w:rsidRPr="00B33F02">
        <w:rPr>
          <w:rFonts w:ascii="Times New Roman" w:hAnsi="Times New Roman"/>
          <w:sz w:val="24"/>
          <w:szCs w:val="24"/>
        </w:rPr>
        <w:t>го</w:t>
      </w:r>
      <w:r w:rsidR="00A42116" w:rsidRPr="00B33F02">
        <w:rPr>
          <w:rFonts w:ascii="Times New Roman" w:hAnsi="Times New Roman"/>
          <w:sz w:val="24"/>
          <w:szCs w:val="24"/>
        </w:rPr>
        <w:t>дини као и степен техничке опремљености путем којих су захтеви обрађивани.</w:t>
      </w:r>
    </w:p>
    <w:p w14:paraId="0B1EA560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31BB0C26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6FCDD116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Б3.    Да ли сте ваше административне поступке ускладили са стандардизованим Моделима административних поступака на локалном нивоу које су развили МДУЛС и СКГО?</w:t>
      </w:r>
      <w:r w:rsidR="008B5883">
        <w:rPr>
          <w:rFonts w:ascii="Times New Roman" w:hAnsi="Times New Roman"/>
          <w:sz w:val="24"/>
          <w:szCs w:val="24"/>
        </w:rPr>
        <w:t xml:space="preserve"> </w:t>
      </w:r>
      <w:r w:rsidR="00F91C43" w:rsidRPr="00B33F02">
        <w:rPr>
          <w:rFonts w:ascii="Times New Roman" w:hAnsi="Times New Roman"/>
          <w:sz w:val="24"/>
          <w:szCs w:val="24"/>
        </w:rPr>
        <w:t>(Попунити Прилог 2)</w:t>
      </w:r>
    </w:p>
    <w:p w14:paraId="45DB3D8A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06D4BD6A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  <w:t>a)</w:t>
      </w:r>
      <w:r w:rsidRPr="00B33F02">
        <w:rPr>
          <w:rFonts w:ascii="Times New Roman" w:hAnsi="Times New Roman"/>
          <w:sz w:val="24"/>
          <w:szCs w:val="24"/>
        </w:rPr>
        <w:tab/>
        <w:t>Да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2A733CAA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  <w:t>б)</w:t>
      </w:r>
      <w:r w:rsidRPr="00B33F02">
        <w:rPr>
          <w:rFonts w:ascii="Times New Roman" w:hAnsi="Times New Roman"/>
          <w:sz w:val="24"/>
          <w:szCs w:val="24"/>
        </w:rPr>
        <w:tab/>
        <w:t>Не</w:t>
      </w:r>
      <w:r w:rsidRPr="00B33F02">
        <w:rPr>
          <w:rFonts w:ascii="Times New Roman" w:hAnsi="Times New Roman"/>
          <w:sz w:val="24"/>
          <w:szCs w:val="24"/>
        </w:rPr>
        <w:tab/>
      </w:r>
    </w:p>
    <w:p w14:paraId="21EAFF3B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4F4E3A1F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 xml:space="preserve">Уколико је ваш одговор потврдан, молимо вас да наведете које административне поступке сте ускладили са стандардизованим моделима МДУЛС и СКГО </w:t>
      </w:r>
      <w:r w:rsidR="0098170C" w:rsidRPr="00B33F02">
        <w:rPr>
          <w:rFonts w:ascii="Times New Roman" w:hAnsi="Times New Roman"/>
          <w:sz w:val="24"/>
          <w:szCs w:val="24"/>
        </w:rPr>
        <w:t>(означити у Прилогу 2.)</w:t>
      </w:r>
    </w:p>
    <w:p w14:paraId="0718A03D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56C809FE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53343A33" w14:textId="77777777" w:rsidR="005F13D3" w:rsidRPr="00B33F02" w:rsidRDefault="005F13D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Б4    У ком обиму</w:t>
      </w:r>
      <w:r w:rsidR="00152143" w:rsidRPr="00B33F02">
        <w:rPr>
          <w:rFonts w:ascii="Times New Roman" w:hAnsi="Times New Roman"/>
          <w:sz w:val="24"/>
          <w:szCs w:val="24"/>
        </w:rPr>
        <w:t xml:space="preserve"> користите </w:t>
      </w:r>
      <w:r w:rsidR="00896672" w:rsidRPr="00B33F02">
        <w:rPr>
          <w:rFonts w:ascii="Times New Roman" w:hAnsi="Times New Roman"/>
          <w:sz w:val="24"/>
          <w:szCs w:val="24"/>
        </w:rPr>
        <w:t>Сервисну магистралу за размену података по службеној дужности</w:t>
      </w:r>
    </w:p>
    <w:p w14:paraId="15A9AA12" w14:textId="77777777" w:rsidR="00152143" w:rsidRPr="00B33F02" w:rsidRDefault="005F13D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(кратко описати)</w:t>
      </w:r>
      <w:r w:rsidR="00152143" w:rsidRPr="00B33F02">
        <w:rPr>
          <w:rFonts w:ascii="Times New Roman" w:hAnsi="Times New Roman"/>
          <w:sz w:val="24"/>
          <w:szCs w:val="24"/>
        </w:rPr>
        <w:t>?</w:t>
      </w:r>
      <w:r w:rsidR="00EE2A94" w:rsidRPr="00B33F02">
        <w:rPr>
          <w:rFonts w:ascii="Times New Roman" w:hAnsi="Times New Roman"/>
          <w:sz w:val="24"/>
          <w:szCs w:val="24"/>
        </w:rPr>
        <w:t xml:space="preserve"> </w:t>
      </w:r>
    </w:p>
    <w:p w14:paraId="28EE2B77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  <w:t>a)</w:t>
      </w:r>
      <w:r w:rsidRPr="00B33F02">
        <w:rPr>
          <w:rFonts w:ascii="Times New Roman" w:hAnsi="Times New Roman"/>
          <w:sz w:val="24"/>
          <w:szCs w:val="24"/>
        </w:rPr>
        <w:tab/>
        <w:t>Да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54062D2D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0BFFF2FD" w14:textId="77777777" w:rsidR="00152143" w:rsidRPr="00B33F02" w:rsidRDefault="00671FE5" w:rsidP="00671FE5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б)</w:t>
      </w:r>
      <w:r w:rsidRPr="00B33F02">
        <w:rPr>
          <w:rFonts w:ascii="Times New Roman" w:hAnsi="Times New Roman"/>
          <w:sz w:val="24"/>
          <w:szCs w:val="24"/>
        </w:rPr>
        <w:tab/>
        <w:t>Не</w:t>
      </w:r>
    </w:p>
    <w:p w14:paraId="75198D01" w14:textId="77777777" w:rsidR="00671FE5" w:rsidRPr="00B33F02" w:rsidRDefault="00671FE5" w:rsidP="00671FE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04348EF" w14:textId="77777777" w:rsidR="00671FE5" w:rsidRPr="00B33F02" w:rsidRDefault="00671FE5" w:rsidP="00671FE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051F67A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Б5</w:t>
      </w:r>
      <w:r w:rsidRPr="00B33F02">
        <w:rPr>
          <w:rFonts w:ascii="Times New Roman" w:hAnsi="Times New Roman"/>
          <w:sz w:val="24"/>
          <w:szCs w:val="24"/>
        </w:rPr>
        <w:tab/>
        <w:t xml:space="preserve">Да ли је ваша градска/општинска управа у претходном периоду већ реализовала активности везане за поједностављење поступака и пружање услуга грађанима на једном </w:t>
      </w:r>
      <w:r w:rsidRPr="00B33F02">
        <w:rPr>
          <w:rFonts w:ascii="Times New Roman" w:hAnsi="Times New Roman"/>
          <w:sz w:val="24"/>
          <w:szCs w:val="24"/>
        </w:rPr>
        <w:lastRenderedPageBreak/>
        <w:t>месту (регулаторна реформа, формирање услужног центра, итд.)?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436997B0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  <w:t>a)</w:t>
      </w:r>
      <w:r w:rsidRPr="00B33F02">
        <w:rPr>
          <w:rFonts w:ascii="Times New Roman" w:hAnsi="Times New Roman"/>
          <w:sz w:val="24"/>
          <w:szCs w:val="24"/>
        </w:rPr>
        <w:tab/>
        <w:t>Да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44ED0DF5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  <w:t>б)</w:t>
      </w:r>
      <w:r w:rsidRPr="00B33F02">
        <w:rPr>
          <w:rFonts w:ascii="Times New Roman" w:hAnsi="Times New Roman"/>
          <w:sz w:val="24"/>
          <w:szCs w:val="24"/>
        </w:rPr>
        <w:tab/>
        <w:t>Не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553D53BC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Уколико је ваш одговор потврдан, молимо вас да укратко опишете претходно реализоване активности (опис активности, број укључених службеника, итд)</w:t>
      </w:r>
      <w:r w:rsidR="00526555" w:rsidRPr="00B33F02">
        <w:rPr>
          <w:rFonts w:ascii="Times New Roman" w:hAnsi="Times New Roman"/>
          <w:sz w:val="24"/>
          <w:szCs w:val="24"/>
        </w:rPr>
        <w:t xml:space="preserve"> и наведете остварене резултате. </w:t>
      </w:r>
      <w:r w:rsidRPr="00B33F02">
        <w:rPr>
          <w:rFonts w:ascii="Times New Roman" w:hAnsi="Times New Roman"/>
          <w:sz w:val="24"/>
          <w:szCs w:val="24"/>
        </w:rPr>
        <w:t xml:space="preserve">Уколико су активности биле финансиране из средстава међународне помоћи и донација потребно је навести назив пројекта који је подржао активности у граду/општини и </w:t>
      </w:r>
      <w:r w:rsidR="008B5883">
        <w:rPr>
          <w:rFonts w:ascii="Times New Roman" w:hAnsi="Times New Roman"/>
          <w:sz w:val="24"/>
          <w:szCs w:val="24"/>
        </w:rPr>
        <w:t>период реализације.</w:t>
      </w:r>
      <w:r w:rsidR="008B5883">
        <w:rPr>
          <w:rFonts w:ascii="Times New Roman" w:hAnsi="Times New Roman"/>
          <w:sz w:val="24"/>
          <w:szCs w:val="24"/>
        </w:rPr>
        <w:tab/>
      </w:r>
      <w:r w:rsidR="008B5883">
        <w:rPr>
          <w:rFonts w:ascii="Times New Roman" w:hAnsi="Times New Roman"/>
          <w:sz w:val="24"/>
          <w:szCs w:val="24"/>
        </w:rPr>
        <w:tab/>
      </w:r>
      <w:r w:rsidR="008B5883">
        <w:rPr>
          <w:rFonts w:ascii="Times New Roman" w:hAnsi="Times New Roman"/>
          <w:sz w:val="24"/>
          <w:szCs w:val="24"/>
        </w:rPr>
        <w:tab/>
      </w:r>
      <w:r w:rsidR="008B5883">
        <w:rPr>
          <w:rFonts w:ascii="Times New Roman" w:hAnsi="Times New Roman"/>
          <w:sz w:val="24"/>
          <w:szCs w:val="24"/>
        </w:rPr>
        <w:tab/>
      </w:r>
      <w:r w:rsidR="008B5883">
        <w:rPr>
          <w:rFonts w:ascii="Times New Roman" w:hAnsi="Times New Roman"/>
          <w:sz w:val="24"/>
          <w:szCs w:val="24"/>
        </w:rPr>
        <w:tab/>
      </w:r>
      <w:r w:rsidR="008B5883">
        <w:rPr>
          <w:rFonts w:ascii="Times New Roman" w:hAnsi="Times New Roman"/>
          <w:sz w:val="24"/>
          <w:szCs w:val="24"/>
        </w:rPr>
        <w:tab/>
      </w:r>
      <w:r w:rsidR="008B5883">
        <w:rPr>
          <w:rFonts w:ascii="Times New Roman" w:hAnsi="Times New Roman"/>
          <w:sz w:val="24"/>
          <w:szCs w:val="24"/>
        </w:rPr>
        <w:tab/>
      </w:r>
      <w:r w:rsidR="008B5883">
        <w:rPr>
          <w:rFonts w:ascii="Times New Roman" w:hAnsi="Times New Roman"/>
          <w:sz w:val="24"/>
          <w:szCs w:val="24"/>
        </w:rPr>
        <w:tab/>
      </w:r>
      <w:r w:rsidR="008B5883">
        <w:rPr>
          <w:rFonts w:ascii="Times New Roman" w:hAnsi="Times New Roman"/>
          <w:sz w:val="24"/>
          <w:szCs w:val="24"/>
        </w:rPr>
        <w:tab/>
      </w:r>
      <w:r w:rsidR="008B5883">
        <w:rPr>
          <w:rFonts w:ascii="Times New Roman" w:hAnsi="Times New Roman"/>
          <w:sz w:val="24"/>
          <w:szCs w:val="24"/>
        </w:rPr>
        <w:tab/>
      </w:r>
      <w:r w:rsidR="008B5883">
        <w:rPr>
          <w:rFonts w:ascii="Times New Roman" w:hAnsi="Times New Roman"/>
          <w:sz w:val="24"/>
          <w:szCs w:val="24"/>
        </w:rPr>
        <w:tab/>
      </w:r>
      <w:r w:rsidR="008B5883">
        <w:rPr>
          <w:rFonts w:ascii="Times New Roman" w:hAnsi="Times New Roman"/>
          <w:sz w:val="24"/>
          <w:szCs w:val="24"/>
        </w:rPr>
        <w:tab/>
      </w:r>
    </w:p>
    <w:p w14:paraId="2CC22412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2EEE9909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1271C796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32028CC0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26DE71A0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3EB9D2BA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0" w:name="_Hlk503175677"/>
      <w:r w:rsidRPr="00B33F02">
        <w:rPr>
          <w:rFonts w:ascii="Times New Roman" w:hAnsi="Times New Roman"/>
          <w:sz w:val="24"/>
          <w:szCs w:val="24"/>
        </w:rPr>
        <w:t>Б6</w:t>
      </w:r>
      <w:r w:rsidRPr="00B33F02">
        <w:rPr>
          <w:rFonts w:ascii="Times New Roman" w:hAnsi="Times New Roman"/>
          <w:sz w:val="24"/>
          <w:szCs w:val="24"/>
        </w:rPr>
        <w:tab/>
        <w:t xml:space="preserve">Да ли ваша градска/општинска управа има одговарајући </w:t>
      </w:r>
      <w:bookmarkEnd w:id="0"/>
      <w:r w:rsidRPr="00B33F02">
        <w:rPr>
          <w:rFonts w:ascii="Times New Roman" w:hAnsi="Times New Roman"/>
          <w:sz w:val="24"/>
          <w:szCs w:val="24"/>
        </w:rPr>
        <w:t>административни капацитет (кадровски капацитет</w:t>
      </w:r>
      <w:r w:rsidR="007C246D" w:rsidRPr="00B33F02">
        <w:rPr>
          <w:rFonts w:ascii="Times New Roman" w:hAnsi="Times New Roman"/>
          <w:sz w:val="24"/>
          <w:szCs w:val="24"/>
        </w:rPr>
        <w:t xml:space="preserve"> - посебно обучене службенике за непосредан рад са странкама</w:t>
      </w:r>
      <w:r w:rsidRPr="00B33F02">
        <w:rPr>
          <w:rFonts w:ascii="Times New Roman" w:hAnsi="Times New Roman"/>
          <w:sz w:val="24"/>
          <w:szCs w:val="24"/>
        </w:rPr>
        <w:t>) који ће омогућити несметано функционисање Јединственог управног места?</w:t>
      </w:r>
      <w:r w:rsidR="00862DB8" w:rsidRPr="00B33F02">
        <w:rPr>
          <w:rFonts w:ascii="Times New Roman" w:hAnsi="Times New Roman"/>
          <w:sz w:val="24"/>
          <w:szCs w:val="24"/>
        </w:rPr>
        <w:t xml:space="preserve"> Да ли је потребна додатна подршка за унапређење кадровског капацитета путем обука рад на Јединственог управног места?</w:t>
      </w:r>
    </w:p>
    <w:p w14:paraId="79D60DF9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23E2F295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  <w:t>a)</w:t>
      </w:r>
      <w:r w:rsidRPr="00B33F02">
        <w:rPr>
          <w:rFonts w:ascii="Times New Roman" w:hAnsi="Times New Roman"/>
          <w:sz w:val="24"/>
          <w:szCs w:val="24"/>
        </w:rPr>
        <w:tab/>
        <w:t>Д</w:t>
      </w:r>
      <w:r w:rsidR="00D127BA" w:rsidRPr="00B33F02">
        <w:rPr>
          <w:rFonts w:ascii="Times New Roman" w:hAnsi="Times New Roman"/>
          <w:sz w:val="24"/>
          <w:szCs w:val="24"/>
          <w:lang w:val="sr-Cyrl-RS"/>
        </w:rPr>
        <w:t>а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548111F9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  <w:t>б)</w:t>
      </w:r>
      <w:r w:rsidRPr="00B33F02">
        <w:rPr>
          <w:rFonts w:ascii="Times New Roman" w:hAnsi="Times New Roman"/>
          <w:sz w:val="24"/>
          <w:szCs w:val="24"/>
        </w:rPr>
        <w:tab/>
        <w:t>Не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769B611C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41E95F57" w14:textId="77777777" w:rsidR="00D127BA" w:rsidRPr="00B33F02" w:rsidRDefault="00152143" w:rsidP="00D127BA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B33F02">
        <w:rPr>
          <w:rFonts w:ascii="Times New Roman" w:hAnsi="Times New Roman"/>
          <w:sz w:val="24"/>
          <w:szCs w:val="24"/>
        </w:rPr>
        <w:t>Уколико је ваш одговор потврдан, молимо вас да укратко опишете структуру службеника који ће бити ангажовани у окви</w:t>
      </w:r>
      <w:r w:rsidR="00C0368C" w:rsidRPr="00B33F02">
        <w:rPr>
          <w:rFonts w:ascii="Times New Roman" w:hAnsi="Times New Roman"/>
          <w:sz w:val="24"/>
          <w:szCs w:val="24"/>
        </w:rPr>
        <w:t>ру Јединственог управног места и да ли је потребна и на који начин подршка за унапређење кадровског капацитета путем обука</w:t>
      </w:r>
      <w:r w:rsidR="008B5883">
        <w:rPr>
          <w:rFonts w:ascii="Times New Roman" w:hAnsi="Times New Roman"/>
          <w:sz w:val="24"/>
          <w:szCs w:val="24"/>
        </w:rPr>
        <w:t xml:space="preserve"> </w:t>
      </w:r>
      <w:r w:rsidR="008B5883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C0368C" w:rsidRPr="00B33F02">
        <w:rPr>
          <w:rFonts w:ascii="Times New Roman" w:hAnsi="Times New Roman"/>
          <w:sz w:val="24"/>
          <w:szCs w:val="24"/>
        </w:rPr>
        <w:t>рад н</w:t>
      </w:r>
      <w:r w:rsidR="00273540" w:rsidRPr="00B33F02">
        <w:rPr>
          <w:rFonts w:ascii="Times New Roman" w:hAnsi="Times New Roman"/>
          <w:sz w:val="24"/>
          <w:szCs w:val="24"/>
        </w:rPr>
        <w:t>а Јединствено</w:t>
      </w:r>
      <w:r w:rsidR="008B5883">
        <w:rPr>
          <w:rFonts w:ascii="Times New Roman" w:hAnsi="Times New Roman"/>
          <w:sz w:val="24"/>
          <w:szCs w:val="24"/>
          <w:lang w:val="sr-Cyrl-RS"/>
        </w:rPr>
        <w:t>м</w:t>
      </w:r>
      <w:r w:rsidR="00273540" w:rsidRPr="00B33F02">
        <w:rPr>
          <w:rFonts w:ascii="Times New Roman" w:hAnsi="Times New Roman"/>
          <w:sz w:val="24"/>
          <w:szCs w:val="24"/>
        </w:rPr>
        <w:t xml:space="preserve"> управно</w:t>
      </w:r>
      <w:r w:rsidR="008B5883">
        <w:rPr>
          <w:rFonts w:ascii="Times New Roman" w:hAnsi="Times New Roman"/>
          <w:sz w:val="24"/>
          <w:szCs w:val="24"/>
          <w:lang w:val="sr-Cyrl-RS"/>
        </w:rPr>
        <w:t>м</w:t>
      </w:r>
      <w:r w:rsidR="00273540" w:rsidRPr="00B33F02">
        <w:rPr>
          <w:rFonts w:ascii="Times New Roman" w:hAnsi="Times New Roman"/>
          <w:sz w:val="24"/>
          <w:szCs w:val="24"/>
        </w:rPr>
        <w:t xml:space="preserve"> мест</w:t>
      </w:r>
      <w:r w:rsidR="008B5883">
        <w:rPr>
          <w:rFonts w:ascii="Times New Roman" w:hAnsi="Times New Roman"/>
          <w:sz w:val="24"/>
          <w:szCs w:val="24"/>
          <w:lang w:val="sr-Cyrl-RS"/>
        </w:rPr>
        <w:t>у</w:t>
      </w:r>
      <w:r w:rsidR="00273540" w:rsidRPr="00B33F02">
        <w:rPr>
          <w:rFonts w:ascii="Times New Roman" w:hAnsi="Times New Roman"/>
          <w:sz w:val="24"/>
          <w:szCs w:val="24"/>
        </w:rPr>
        <w:t xml:space="preserve">? </w:t>
      </w:r>
      <w:r w:rsidR="00D127BA" w:rsidRPr="00B33F02">
        <w:rPr>
          <w:rFonts w:ascii="Times New Roman" w:hAnsi="Times New Roman"/>
          <w:sz w:val="24"/>
          <w:szCs w:val="24"/>
          <w:lang w:val="sr-Cyrl-RS"/>
        </w:rPr>
        <w:t xml:space="preserve">Наведите програм обуке. </w:t>
      </w:r>
    </w:p>
    <w:p w14:paraId="30FB634C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371D3A85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775AC6F9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7090234F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64A77A6B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08104A4B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 xml:space="preserve">Б7    Да ли је ваша градска/општинска управа </w:t>
      </w:r>
      <w:r w:rsidR="00EA21BE" w:rsidRPr="00B33F02">
        <w:rPr>
          <w:rFonts w:ascii="Times New Roman" w:hAnsi="Times New Roman"/>
          <w:sz w:val="24"/>
          <w:szCs w:val="24"/>
        </w:rPr>
        <w:t xml:space="preserve">има обезбеђен </w:t>
      </w:r>
      <w:r w:rsidRPr="00B33F02">
        <w:rPr>
          <w:rFonts w:ascii="Times New Roman" w:hAnsi="Times New Roman"/>
          <w:sz w:val="24"/>
          <w:szCs w:val="24"/>
        </w:rPr>
        <w:t xml:space="preserve">одговарајући простор за </w:t>
      </w:r>
      <w:r w:rsidR="00EA21BE" w:rsidRPr="00B33F02">
        <w:rPr>
          <w:rFonts w:ascii="Times New Roman" w:hAnsi="Times New Roman"/>
          <w:sz w:val="24"/>
          <w:szCs w:val="24"/>
        </w:rPr>
        <w:t>функционисање</w:t>
      </w:r>
      <w:r w:rsidRPr="00B33F02">
        <w:rPr>
          <w:rFonts w:ascii="Times New Roman" w:hAnsi="Times New Roman"/>
          <w:sz w:val="24"/>
          <w:szCs w:val="24"/>
        </w:rPr>
        <w:t xml:space="preserve"> Јединственог управног места?</w:t>
      </w:r>
    </w:p>
    <w:p w14:paraId="73FED68A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12796E49" w14:textId="77777777" w:rsidR="00152143" w:rsidRPr="00B33F02" w:rsidRDefault="00152143" w:rsidP="0015214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a)</w:t>
      </w:r>
      <w:r w:rsidRPr="00B33F02">
        <w:rPr>
          <w:rFonts w:ascii="Times New Roman" w:hAnsi="Times New Roman"/>
          <w:sz w:val="24"/>
          <w:szCs w:val="24"/>
        </w:rPr>
        <w:tab/>
        <w:t>Да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  <w:t xml:space="preserve"> 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5788ADA0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  <w:t>б)</w:t>
      </w:r>
      <w:r w:rsidRPr="00B33F02">
        <w:rPr>
          <w:rFonts w:ascii="Times New Roman" w:hAnsi="Times New Roman"/>
          <w:sz w:val="24"/>
          <w:szCs w:val="24"/>
        </w:rPr>
        <w:tab/>
        <w:t>Не</w:t>
      </w:r>
      <w:r w:rsidRPr="00B33F02">
        <w:rPr>
          <w:rFonts w:ascii="Times New Roman" w:hAnsi="Times New Roman"/>
          <w:sz w:val="24"/>
          <w:szCs w:val="24"/>
        </w:rPr>
        <w:tab/>
      </w:r>
    </w:p>
    <w:p w14:paraId="3179BB6D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26181872" w14:textId="77777777" w:rsidR="00C90786" w:rsidRPr="00B33F02" w:rsidRDefault="00152143" w:rsidP="00152143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B33F02">
        <w:rPr>
          <w:rFonts w:ascii="Times New Roman" w:hAnsi="Times New Roman"/>
          <w:sz w:val="24"/>
          <w:szCs w:val="24"/>
        </w:rPr>
        <w:t xml:space="preserve">Уколико је ваш одговор потврдан, молимо вас да укратко опишете </w:t>
      </w:r>
      <w:r w:rsidR="00FC31ED" w:rsidRPr="00B33F02">
        <w:rPr>
          <w:rFonts w:ascii="Times New Roman" w:hAnsi="Times New Roman"/>
          <w:sz w:val="24"/>
          <w:szCs w:val="24"/>
          <w:lang w:val="sr-Cyrl-RS"/>
        </w:rPr>
        <w:t xml:space="preserve">потребе </w:t>
      </w:r>
      <w:r w:rsidR="0093382C" w:rsidRPr="00B33F02">
        <w:rPr>
          <w:rFonts w:ascii="Times New Roman" w:hAnsi="Times New Roman"/>
          <w:sz w:val="24"/>
          <w:szCs w:val="24"/>
          <w:lang w:val="sr-Cyrl-RS"/>
        </w:rPr>
        <w:t xml:space="preserve">за унапређење и опремање </w:t>
      </w:r>
      <w:r w:rsidRPr="00B33F02">
        <w:rPr>
          <w:rFonts w:ascii="Times New Roman" w:hAnsi="Times New Roman"/>
          <w:sz w:val="24"/>
          <w:szCs w:val="24"/>
        </w:rPr>
        <w:t>пр</w:t>
      </w:r>
      <w:r w:rsidR="0093382C" w:rsidRPr="00B33F02">
        <w:rPr>
          <w:rFonts w:ascii="Times New Roman" w:hAnsi="Times New Roman"/>
          <w:sz w:val="24"/>
          <w:szCs w:val="24"/>
        </w:rPr>
        <w:t xml:space="preserve">остора </w:t>
      </w:r>
      <w:r w:rsidR="005F78E6" w:rsidRPr="00B33F02">
        <w:rPr>
          <w:rFonts w:ascii="Times New Roman" w:hAnsi="Times New Roman"/>
          <w:sz w:val="24"/>
          <w:szCs w:val="24"/>
          <w:lang w:val="sr-Cyrl-RS"/>
        </w:rPr>
        <w:t xml:space="preserve">као и техничко-информатичке опремљености </w:t>
      </w:r>
      <w:r w:rsidRPr="00B33F02">
        <w:rPr>
          <w:rFonts w:ascii="Times New Roman" w:hAnsi="Times New Roman"/>
          <w:sz w:val="24"/>
          <w:szCs w:val="24"/>
        </w:rPr>
        <w:t>и да наведете да ли је потребна</w:t>
      </w:r>
      <w:r w:rsidR="00C90786" w:rsidRPr="00B33F02">
        <w:rPr>
          <w:rFonts w:ascii="Times New Roman" w:hAnsi="Times New Roman"/>
          <w:sz w:val="24"/>
          <w:szCs w:val="24"/>
          <w:lang w:val="sr-Cyrl-RS"/>
        </w:rPr>
        <w:t>:</w:t>
      </w:r>
      <w:r w:rsidRPr="00B33F02">
        <w:rPr>
          <w:rFonts w:ascii="Times New Roman" w:hAnsi="Times New Roman"/>
          <w:sz w:val="24"/>
          <w:szCs w:val="24"/>
        </w:rPr>
        <w:t xml:space="preserve"> </w:t>
      </w:r>
      <w:r w:rsidR="005F78E6" w:rsidRPr="00B33F02">
        <w:rPr>
          <w:rFonts w:ascii="Times New Roman" w:hAnsi="Times New Roman"/>
          <w:sz w:val="24"/>
          <w:szCs w:val="24"/>
          <w:lang w:val="sr-Cyrl-RS"/>
        </w:rPr>
        <w:t>(изабрати једну и</w:t>
      </w:r>
      <w:r w:rsidR="00E62AFC" w:rsidRPr="00B33F02">
        <w:rPr>
          <w:rFonts w:ascii="Times New Roman" w:hAnsi="Times New Roman"/>
          <w:sz w:val="24"/>
          <w:szCs w:val="24"/>
          <w:lang w:val="sr-Cyrl-RS"/>
        </w:rPr>
        <w:t>ли</w:t>
      </w:r>
      <w:r w:rsidR="003406FD" w:rsidRPr="00B33F02">
        <w:rPr>
          <w:rFonts w:ascii="Times New Roman" w:hAnsi="Times New Roman"/>
          <w:sz w:val="24"/>
          <w:szCs w:val="24"/>
          <w:lang w:val="sr-Cyrl-RS"/>
        </w:rPr>
        <w:t xml:space="preserve"> више опција и кратко описати). </w:t>
      </w:r>
      <w:r w:rsidR="00E62AFC" w:rsidRPr="00B33F02">
        <w:rPr>
          <w:rFonts w:ascii="Times New Roman" w:hAnsi="Times New Roman"/>
          <w:sz w:val="24"/>
          <w:szCs w:val="24"/>
          <w:lang w:val="sr-Cyrl-RS"/>
        </w:rPr>
        <w:t xml:space="preserve">Доставите скице/фотографије/планове распореда простора. </w:t>
      </w:r>
    </w:p>
    <w:p w14:paraId="056E8AB6" w14:textId="77777777" w:rsidR="00C90786" w:rsidRPr="00B33F02" w:rsidRDefault="003F7F46" w:rsidP="00C90786">
      <w:pPr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  <w:lang w:val="sr-Cyrl-RS"/>
        </w:rPr>
        <w:t>унапређење и опремање пр</w:t>
      </w:r>
      <w:r w:rsidR="003406FD" w:rsidRPr="00B33F02">
        <w:rPr>
          <w:rFonts w:ascii="Times New Roman" w:hAnsi="Times New Roman"/>
          <w:sz w:val="24"/>
          <w:szCs w:val="24"/>
          <w:lang w:val="sr-Cyrl-RS"/>
        </w:rPr>
        <w:t>остора</w:t>
      </w:r>
      <w:r w:rsidR="00B33F02" w:rsidRPr="00B33F0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33F02" w:rsidRPr="00B33F02">
        <w:rPr>
          <w:rFonts w:ascii="Times New Roman" w:hAnsi="Times New Roman"/>
          <w:szCs w:val="24"/>
          <w:lang w:val="sr-Cyrl-RS"/>
        </w:rPr>
        <w:t>намењеног за потребе ЈУМ</w:t>
      </w:r>
      <w:r w:rsidR="00BA59F6">
        <w:rPr>
          <w:rFonts w:ascii="Times New Roman" w:hAnsi="Times New Roman"/>
          <w:szCs w:val="24"/>
          <w:lang w:val="sr-Cyrl-RS"/>
        </w:rPr>
        <w:t>-а</w:t>
      </w:r>
      <w:r w:rsidR="00C90786" w:rsidRPr="00B33F02">
        <w:rPr>
          <w:rFonts w:ascii="Times New Roman" w:hAnsi="Times New Roman"/>
          <w:sz w:val="24"/>
          <w:szCs w:val="24"/>
          <w:lang w:val="sr-Cyrl-RS"/>
        </w:rPr>
        <w:t>;</w:t>
      </w:r>
    </w:p>
    <w:p w14:paraId="7CCC0B8E" w14:textId="77777777" w:rsidR="0000643C" w:rsidRPr="00B33F02" w:rsidRDefault="0000643C" w:rsidP="003F7F46">
      <w:pPr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подизање постојећег ниво тех</w:t>
      </w:r>
      <w:r w:rsidR="003F7F46" w:rsidRPr="00B33F02">
        <w:rPr>
          <w:rFonts w:ascii="Times New Roman" w:hAnsi="Times New Roman"/>
          <w:sz w:val="24"/>
          <w:szCs w:val="24"/>
        </w:rPr>
        <w:t xml:space="preserve">ничко-информатичке опремљености и </w:t>
      </w:r>
      <w:r w:rsidRPr="00B33F02">
        <w:rPr>
          <w:rFonts w:ascii="Times New Roman" w:hAnsi="Times New Roman"/>
          <w:sz w:val="24"/>
          <w:szCs w:val="24"/>
        </w:rPr>
        <w:t>унапређење софтверско-хардверск</w:t>
      </w:r>
      <w:r w:rsidR="00B33F02">
        <w:rPr>
          <w:rFonts w:ascii="Times New Roman" w:hAnsi="Times New Roman"/>
          <w:sz w:val="24"/>
          <w:szCs w:val="24"/>
        </w:rPr>
        <w:t>е инфраструктуре за потребе</w:t>
      </w:r>
      <w:r w:rsidRPr="00B33F02">
        <w:rPr>
          <w:rFonts w:ascii="Times New Roman" w:hAnsi="Times New Roman"/>
          <w:sz w:val="24"/>
          <w:szCs w:val="24"/>
        </w:rPr>
        <w:t xml:space="preserve"> ЈУМ-а;</w:t>
      </w:r>
    </w:p>
    <w:p w14:paraId="3AE44391" w14:textId="77777777" w:rsidR="003F7F46" w:rsidRPr="00B33F02" w:rsidRDefault="003F7F46" w:rsidP="003F7F46">
      <w:pPr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  <w:lang w:val="sr-Cyrl-RS"/>
        </w:rPr>
        <w:t xml:space="preserve">пружање подршке унапређења кадравског капцитета за обуке службеника за рад на ЈУМ; </w:t>
      </w:r>
    </w:p>
    <w:p w14:paraId="6200EA9D" w14:textId="77777777" w:rsidR="00152143" w:rsidRPr="00213068" w:rsidRDefault="00070000" w:rsidP="00152143">
      <w:pPr>
        <w:jc w:val="both"/>
        <w:rPr>
          <w:rFonts w:ascii="Times New Roman" w:hAnsi="Times New Roman"/>
        </w:rPr>
      </w:pPr>
      <w:r w:rsidRPr="00213068">
        <w:rPr>
          <w:rFonts w:ascii="Times New Roman" w:hAnsi="Times New Roman"/>
        </w:rPr>
        <w:tab/>
      </w:r>
      <w:r w:rsidRPr="00213068">
        <w:rPr>
          <w:rFonts w:ascii="Times New Roman" w:hAnsi="Times New Roman"/>
        </w:rPr>
        <w:tab/>
      </w:r>
      <w:r w:rsidRPr="00213068">
        <w:rPr>
          <w:rFonts w:ascii="Times New Roman" w:hAnsi="Times New Roman"/>
        </w:rPr>
        <w:tab/>
      </w:r>
      <w:r w:rsidRPr="00213068">
        <w:rPr>
          <w:rFonts w:ascii="Times New Roman" w:hAnsi="Times New Roman"/>
        </w:rPr>
        <w:tab/>
      </w:r>
      <w:r w:rsidRPr="00213068">
        <w:rPr>
          <w:rFonts w:ascii="Times New Roman" w:hAnsi="Times New Roman"/>
        </w:rPr>
        <w:tab/>
      </w:r>
      <w:r w:rsidRPr="00213068">
        <w:rPr>
          <w:rFonts w:ascii="Times New Roman" w:hAnsi="Times New Roman"/>
        </w:rPr>
        <w:tab/>
      </w:r>
      <w:r w:rsidRPr="00213068">
        <w:rPr>
          <w:rFonts w:ascii="Times New Roman" w:hAnsi="Times New Roman"/>
        </w:rPr>
        <w:tab/>
      </w:r>
      <w:r w:rsidRPr="00213068">
        <w:rPr>
          <w:rFonts w:ascii="Times New Roman" w:hAnsi="Times New Roman"/>
        </w:rPr>
        <w:tab/>
      </w:r>
      <w:r w:rsidRPr="00213068">
        <w:rPr>
          <w:rFonts w:ascii="Times New Roman" w:hAnsi="Times New Roman"/>
        </w:rPr>
        <w:tab/>
      </w:r>
      <w:r w:rsidRPr="00213068">
        <w:rPr>
          <w:rFonts w:ascii="Times New Roman" w:hAnsi="Times New Roman"/>
        </w:rPr>
        <w:tab/>
      </w:r>
      <w:r w:rsidRPr="00213068">
        <w:rPr>
          <w:rFonts w:ascii="Times New Roman" w:hAnsi="Times New Roman"/>
        </w:rPr>
        <w:tab/>
      </w:r>
      <w:r w:rsidR="00DC606D" w:rsidRPr="00213068">
        <w:rPr>
          <w:rFonts w:ascii="Times New Roman" w:hAnsi="Times New Roman"/>
        </w:rPr>
        <w:tab/>
      </w:r>
    </w:p>
    <w:p w14:paraId="58357A2D" w14:textId="77777777" w:rsidR="0008383B" w:rsidRPr="00213068" w:rsidRDefault="009A573F" w:rsidP="00152143">
      <w:pPr>
        <w:jc w:val="both"/>
        <w:rPr>
          <w:rFonts w:ascii="Times New Roman" w:hAnsi="Times New Roman"/>
          <w:sz w:val="24"/>
          <w:szCs w:val="24"/>
          <w:highlight w:val="red"/>
          <w:lang w:val="sr-Cyrl-RS"/>
        </w:rPr>
      </w:pPr>
      <w:r w:rsidRPr="008B5883">
        <w:rPr>
          <w:rFonts w:ascii="Times New Roman" w:hAnsi="Times New Roman"/>
          <w:sz w:val="24"/>
          <w:szCs w:val="24"/>
        </w:rPr>
        <w:t xml:space="preserve">Б8 </w:t>
      </w:r>
      <w:r w:rsidRPr="008B5883">
        <w:rPr>
          <w:rFonts w:ascii="Times New Roman" w:hAnsi="Times New Roman"/>
          <w:sz w:val="24"/>
          <w:szCs w:val="24"/>
          <w:lang w:val="sr-Cyrl-RS"/>
        </w:rPr>
        <w:t>Да ли ће јединица локалне самоуправе/</w:t>
      </w:r>
      <w:r w:rsidR="00632E56" w:rsidRPr="008B5883">
        <w:rPr>
          <w:rFonts w:ascii="Times New Roman" w:hAnsi="Times New Roman"/>
          <w:sz w:val="24"/>
          <w:szCs w:val="24"/>
        </w:rPr>
        <w:t>градска општина обезбедити су</w:t>
      </w:r>
      <w:r w:rsidR="008B5883">
        <w:rPr>
          <w:rFonts w:ascii="Times New Roman" w:hAnsi="Times New Roman"/>
          <w:sz w:val="24"/>
          <w:szCs w:val="24"/>
        </w:rPr>
        <w:t>финансирање у</w:t>
      </w:r>
      <w:r w:rsidR="0008383B" w:rsidRPr="008B5883">
        <w:rPr>
          <w:rStyle w:val="Strong"/>
          <w:rFonts w:ascii="Times New Roman" w:hAnsi="Times New Roman"/>
          <w:sz w:val="24"/>
          <w:szCs w:val="24"/>
        </w:rPr>
        <w:t xml:space="preserve"> </w:t>
      </w:r>
      <w:r w:rsidR="0008383B" w:rsidRPr="008B5883">
        <w:rPr>
          <w:rStyle w:val="Strong"/>
          <w:rFonts w:ascii="Times New Roman" w:hAnsi="Times New Roman"/>
          <w:b w:val="0"/>
          <w:sz w:val="24"/>
          <w:szCs w:val="24"/>
        </w:rPr>
        <w:t>минималном износу од 10% од укупно одобреног износа средстава</w:t>
      </w:r>
      <w:r w:rsidR="00A10EE9" w:rsidRPr="008B5883">
        <w:rPr>
          <w:rFonts w:ascii="Times New Roman" w:hAnsi="Times New Roman"/>
          <w:sz w:val="24"/>
          <w:szCs w:val="24"/>
        </w:rPr>
        <w:t>?</w:t>
      </w:r>
      <w:r w:rsidR="0080420A" w:rsidRPr="008B588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69CF4D4" w14:textId="77777777" w:rsidR="00A10EE9" w:rsidRPr="008B5883" w:rsidRDefault="00A10EE9" w:rsidP="00A10EE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5883">
        <w:rPr>
          <w:rFonts w:ascii="Times New Roman" w:hAnsi="Times New Roman"/>
          <w:sz w:val="24"/>
          <w:szCs w:val="24"/>
        </w:rPr>
        <w:t>a)</w:t>
      </w:r>
      <w:r w:rsidRPr="008B5883">
        <w:rPr>
          <w:rFonts w:ascii="Times New Roman" w:hAnsi="Times New Roman"/>
          <w:sz w:val="24"/>
          <w:szCs w:val="24"/>
        </w:rPr>
        <w:tab/>
        <w:t>Да</w:t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  <w:t xml:space="preserve"> </w:t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</w:p>
    <w:p w14:paraId="1E6932BF" w14:textId="77777777" w:rsidR="0008383B" w:rsidRPr="008B5883" w:rsidRDefault="00A10EE9" w:rsidP="00A10EE9">
      <w:pPr>
        <w:jc w:val="both"/>
        <w:rPr>
          <w:rFonts w:ascii="Times New Roman" w:hAnsi="Times New Roman"/>
          <w:sz w:val="24"/>
          <w:szCs w:val="24"/>
        </w:rPr>
      </w:pPr>
      <w:r w:rsidRPr="008B5883">
        <w:rPr>
          <w:rFonts w:ascii="Times New Roman" w:hAnsi="Times New Roman"/>
          <w:sz w:val="24"/>
          <w:szCs w:val="24"/>
        </w:rPr>
        <w:tab/>
        <w:t>б)</w:t>
      </w:r>
      <w:r w:rsidRPr="008B5883">
        <w:rPr>
          <w:rFonts w:ascii="Times New Roman" w:hAnsi="Times New Roman"/>
          <w:sz w:val="24"/>
          <w:szCs w:val="24"/>
        </w:rPr>
        <w:tab/>
        <w:t>Не</w:t>
      </w:r>
    </w:p>
    <w:p w14:paraId="44CC9909" w14:textId="77777777" w:rsidR="00D62493" w:rsidRPr="008B5883" w:rsidRDefault="00D62493" w:rsidP="00A10EE9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8B5883">
        <w:rPr>
          <w:rFonts w:ascii="Times New Roman" w:hAnsi="Times New Roman"/>
          <w:sz w:val="24"/>
          <w:szCs w:val="24"/>
          <w:lang w:val="sr-Cyrl-RS"/>
        </w:rPr>
        <w:t xml:space="preserve">Б9 </w:t>
      </w:r>
      <w:r w:rsidRPr="008B5883">
        <w:rPr>
          <w:rFonts w:ascii="Times New Roman" w:hAnsi="Times New Roman"/>
          <w:sz w:val="24"/>
          <w:szCs w:val="24"/>
        </w:rPr>
        <w:t xml:space="preserve">Да ли </w:t>
      </w:r>
      <w:r w:rsidRPr="008B5883">
        <w:rPr>
          <w:rFonts w:ascii="Times New Roman" w:hAnsi="Times New Roman"/>
          <w:sz w:val="24"/>
          <w:szCs w:val="24"/>
          <w:lang w:val="sr-Cyrl-RS"/>
        </w:rPr>
        <w:t xml:space="preserve">спадате у четврту групу степена развијености </w:t>
      </w:r>
      <w:r w:rsidR="00213068" w:rsidRPr="008B5883">
        <w:rPr>
          <w:rFonts w:ascii="Times New Roman" w:hAnsi="Times New Roman"/>
          <w:sz w:val="24"/>
          <w:szCs w:val="24"/>
        </w:rPr>
        <w:t>јединица локалне самоуправе</w:t>
      </w:r>
      <w:r w:rsidRPr="008B5883">
        <w:rPr>
          <w:rFonts w:ascii="Times New Roman" w:hAnsi="Times New Roman"/>
          <w:sz w:val="24"/>
          <w:szCs w:val="24"/>
        </w:rPr>
        <w:t xml:space="preserve"> у складу са актом Владе </w:t>
      </w:r>
      <w:r w:rsidRPr="008B5883">
        <w:rPr>
          <w:rFonts w:ascii="Times New Roman" w:hAnsi="Times New Roman"/>
          <w:sz w:val="24"/>
          <w:szCs w:val="24"/>
          <w:lang w:val="sr-Cyrl-RS"/>
        </w:rPr>
        <w:t>којим се утврђује степен развијености</w:t>
      </w:r>
      <w:r w:rsidR="008B5883">
        <w:rPr>
          <w:rFonts w:ascii="Times New Roman" w:hAnsi="Times New Roman"/>
          <w:sz w:val="24"/>
          <w:szCs w:val="24"/>
          <w:lang w:val="sr-Latn-RS"/>
        </w:rPr>
        <w:t>,</w:t>
      </w:r>
      <w:r w:rsidR="00213068" w:rsidRPr="008B588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13068" w:rsidRPr="008B5883">
        <w:rPr>
          <w:rFonts w:ascii="Times New Roman" w:hAnsi="Times New Roman"/>
          <w:sz w:val="24"/>
          <w:szCs w:val="24"/>
          <w:u w:val="single"/>
          <w:lang w:val="sr-Cyrl-RS"/>
        </w:rPr>
        <w:t>по ком основу</w:t>
      </w:r>
      <w:r w:rsidR="00BB46F3" w:rsidRPr="008B5883">
        <w:rPr>
          <w:rFonts w:ascii="Times New Roman" w:hAnsi="Times New Roman"/>
          <w:sz w:val="24"/>
          <w:szCs w:val="24"/>
          <w:u w:val="single"/>
          <w:lang w:val="sr-Cyrl-RS"/>
        </w:rPr>
        <w:t xml:space="preserve"> немате обавезу суфининасирања у склад</w:t>
      </w:r>
      <w:r w:rsidR="008B5883" w:rsidRPr="008B5883">
        <w:rPr>
          <w:rFonts w:ascii="Times New Roman" w:hAnsi="Times New Roman"/>
          <w:sz w:val="24"/>
          <w:szCs w:val="24"/>
          <w:u w:val="single"/>
          <w:lang w:val="sr-Cyrl-RS"/>
        </w:rPr>
        <w:t>у са  чланом 41. Закона о буџет</w:t>
      </w:r>
      <w:r w:rsidR="00BB46F3" w:rsidRPr="008B5883">
        <w:rPr>
          <w:rFonts w:ascii="Times New Roman" w:hAnsi="Times New Roman"/>
          <w:sz w:val="24"/>
          <w:szCs w:val="24"/>
          <w:u w:val="single"/>
          <w:lang w:val="sr-Cyrl-RS"/>
        </w:rPr>
        <w:t>у Републике Србије за 2026. годину</w:t>
      </w:r>
      <w:r w:rsidR="00213068" w:rsidRPr="008B5883">
        <w:rPr>
          <w:rFonts w:ascii="Times New Roman" w:hAnsi="Times New Roman"/>
          <w:sz w:val="24"/>
          <w:szCs w:val="24"/>
          <w:u w:val="single"/>
          <w:lang w:val="sr-Cyrl-RS"/>
        </w:rPr>
        <w:t xml:space="preserve"> </w:t>
      </w:r>
      <w:r w:rsidR="00BB46F3" w:rsidRPr="008B5883">
        <w:rPr>
          <w:rFonts w:ascii="Times New Roman" w:hAnsi="Times New Roman"/>
          <w:sz w:val="24"/>
          <w:szCs w:val="24"/>
          <w:lang w:val="sr-Cyrl-RS"/>
        </w:rPr>
        <w:t>(„Службени гласник Републике Србије 108/25“)</w:t>
      </w:r>
      <w:r w:rsidRPr="008B5883">
        <w:rPr>
          <w:rFonts w:ascii="Times New Roman" w:hAnsi="Times New Roman"/>
          <w:sz w:val="24"/>
          <w:szCs w:val="24"/>
          <w:lang w:val="sr-Cyrl-RS"/>
        </w:rPr>
        <w:t xml:space="preserve">? </w:t>
      </w:r>
    </w:p>
    <w:p w14:paraId="7817CB54" w14:textId="77777777" w:rsidR="00D62493" w:rsidRPr="008B5883" w:rsidRDefault="00D62493" w:rsidP="00D6249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B5883">
        <w:rPr>
          <w:rFonts w:ascii="Times New Roman" w:hAnsi="Times New Roman"/>
          <w:sz w:val="24"/>
          <w:szCs w:val="24"/>
        </w:rPr>
        <w:t>a)</w:t>
      </w:r>
      <w:r w:rsidRPr="008B5883">
        <w:rPr>
          <w:rFonts w:ascii="Times New Roman" w:hAnsi="Times New Roman"/>
          <w:sz w:val="24"/>
          <w:szCs w:val="24"/>
        </w:rPr>
        <w:tab/>
        <w:t>Да</w:t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  <w:t xml:space="preserve"> </w:t>
      </w:r>
      <w:r w:rsidRPr="008B5883">
        <w:rPr>
          <w:rFonts w:ascii="Times New Roman" w:hAnsi="Times New Roman"/>
          <w:sz w:val="24"/>
          <w:szCs w:val="24"/>
        </w:rPr>
        <w:tab/>
      </w:r>
      <w:r w:rsidRPr="008B5883">
        <w:rPr>
          <w:rFonts w:ascii="Times New Roman" w:hAnsi="Times New Roman"/>
          <w:sz w:val="24"/>
          <w:szCs w:val="24"/>
        </w:rPr>
        <w:tab/>
      </w:r>
    </w:p>
    <w:p w14:paraId="43E04648" w14:textId="77777777" w:rsidR="00A10EE9" w:rsidRPr="00B33F02" w:rsidRDefault="00D62493" w:rsidP="00152143">
      <w:pPr>
        <w:jc w:val="both"/>
        <w:rPr>
          <w:rFonts w:ascii="Times New Roman" w:hAnsi="Times New Roman"/>
          <w:sz w:val="24"/>
          <w:szCs w:val="24"/>
        </w:rPr>
      </w:pPr>
      <w:r w:rsidRPr="008B5883">
        <w:rPr>
          <w:rFonts w:ascii="Times New Roman" w:hAnsi="Times New Roman"/>
          <w:sz w:val="24"/>
          <w:szCs w:val="24"/>
        </w:rPr>
        <w:tab/>
        <w:t>б)</w:t>
      </w:r>
      <w:r w:rsidRPr="008B5883">
        <w:rPr>
          <w:rFonts w:ascii="Times New Roman" w:hAnsi="Times New Roman"/>
          <w:sz w:val="24"/>
          <w:szCs w:val="24"/>
        </w:rPr>
        <w:tab/>
        <w:t>Не</w:t>
      </w:r>
    </w:p>
    <w:p w14:paraId="0DF5203C" w14:textId="77777777" w:rsidR="006B3A79" w:rsidRDefault="006B3A79" w:rsidP="00152143">
      <w:pPr>
        <w:jc w:val="both"/>
        <w:rPr>
          <w:rFonts w:ascii="Times New Roman" w:hAnsi="Times New Roman"/>
          <w:sz w:val="24"/>
          <w:szCs w:val="24"/>
        </w:rPr>
      </w:pPr>
    </w:p>
    <w:p w14:paraId="0FE25CBD" w14:textId="77777777" w:rsidR="006B3A79" w:rsidRDefault="006B3A79" w:rsidP="00152143">
      <w:pPr>
        <w:jc w:val="both"/>
        <w:rPr>
          <w:rFonts w:ascii="Times New Roman" w:hAnsi="Times New Roman"/>
          <w:sz w:val="24"/>
          <w:szCs w:val="24"/>
        </w:rPr>
      </w:pPr>
    </w:p>
    <w:p w14:paraId="7A0C8850" w14:textId="77777777" w:rsidR="006B3A79" w:rsidRDefault="006B3A79" w:rsidP="00152143">
      <w:pPr>
        <w:jc w:val="both"/>
        <w:rPr>
          <w:rFonts w:ascii="Times New Roman" w:hAnsi="Times New Roman"/>
          <w:sz w:val="24"/>
          <w:szCs w:val="24"/>
        </w:rPr>
      </w:pPr>
    </w:p>
    <w:p w14:paraId="4DD6541B" w14:textId="77777777" w:rsidR="00A10EE9" w:rsidRPr="00B33F02" w:rsidRDefault="00D62493" w:rsidP="001521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Б10</w:t>
      </w:r>
      <w:r w:rsidR="00A10EE9" w:rsidRPr="00B33F02">
        <w:rPr>
          <w:rFonts w:ascii="Times New Roman" w:hAnsi="Times New Roman"/>
          <w:sz w:val="24"/>
          <w:szCs w:val="24"/>
        </w:rPr>
        <w:t xml:space="preserve">. Да ли је градска општина обезбедила сагласност </w:t>
      </w:r>
      <w:r w:rsidR="00320D72" w:rsidRPr="00B33F02">
        <w:rPr>
          <w:rFonts w:ascii="Times New Roman" w:hAnsi="Times New Roman"/>
          <w:sz w:val="24"/>
          <w:szCs w:val="24"/>
          <w:lang w:val="sr-Cyrl-RS"/>
        </w:rPr>
        <w:t xml:space="preserve">органа </w:t>
      </w:r>
      <w:r w:rsidR="00A10EE9" w:rsidRPr="00B33F02">
        <w:rPr>
          <w:rFonts w:ascii="Times New Roman" w:hAnsi="Times New Roman"/>
          <w:sz w:val="24"/>
          <w:szCs w:val="24"/>
        </w:rPr>
        <w:t>града за подношење захтева?</w:t>
      </w:r>
    </w:p>
    <w:p w14:paraId="32657124" w14:textId="77777777" w:rsidR="00A10EE9" w:rsidRPr="00B33F02" w:rsidRDefault="00A10EE9" w:rsidP="00152143">
      <w:pPr>
        <w:jc w:val="both"/>
        <w:rPr>
          <w:rFonts w:ascii="Times New Roman" w:hAnsi="Times New Roman"/>
          <w:sz w:val="24"/>
          <w:szCs w:val="24"/>
        </w:rPr>
      </w:pPr>
    </w:p>
    <w:p w14:paraId="78B24A0A" w14:textId="77777777" w:rsidR="00A10EE9" w:rsidRPr="00B33F02" w:rsidRDefault="00A10EE9" w:rsidP="00A10EE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a)</w:t>
      </w:r>
      <w:r w:rsidRPr="00B33F02">
        <w:rPr>
          <w:rFonts w:ascii="Times New Roman" w:hAnsi="Times New Roman"/>
          <w:sz w:val="24"/>
          <w:szCs w:val="24"/>
        </w:rPr>
        <w:tab/>
        <w:t>Да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  <w:t xml:space="preserve"> 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6ACF6B46" w14:textId="77777777" w:rsidR="00152143" w:rsidRPr="00B33F02" w:rsidRDefault="00A10EE9" w:rsidP="00A10EE9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  <w:t>б)</w:t>
      </w:r>
      <w:r w:rsidRPr="00B33F02">
        <w:rPr>
          <w:rFonts w:ascii="Times New Roman" w:hAnsi="Times New Roman"/>
          <w:sz w:val="24"/>
          <w:szCs w:val="24"/>
        </w:rPr>
        <w:tab/>
        <w:t>Не</w:t>
      </w:r>
    </w:p>
    <w:p w14:paraId="32535032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41385A11" w14:textId="77777777" w:rsidR="001E695D" w:rsidRPr="00B33F02" w:rsidRDefault="00D62493" w:rsidP="00152143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Б11</w:t>
      </w:r>
      <w:r w:rsidR="001E695D" w:rsidRPr="00B33F02">
        <w:rPr>
          <w:rFonts w:ascii="Times New Roman" w:hAnsi="Times New Roman"/>
          <w:sz w:val="24"/>
          <w:szCs w:val="24"/>
          <w:lang w:val="sr-Cyrl-RS"/>
        </w:rPr>
        <w:t>.</w:t>
      </w:r>
    </w:p>
    <w:p w14:paraId="29E41817" w14:textId="77777777" w:rsidR="001E695D" w:rsidRPr="00B33F02" w:rsidRDefault="001E695D" w:rsidP="00E62AFC">
      <w:pPr>
        <w:pStyle w:val="Standard"/>
        <w:ind w:left="5" w:right="0" w:firstLine="0"/>
        <w:rPr>
          <w:szCs w:val="24"/>
        </w:rPr>
      </w:pPr>
      <w:r w:rsidRPr="00B33F02">
        <w:rPr>
          <w:szCs w:val="24"/>
          <w:lang w:val="sr-Cyrl-RS"/>
        </w:rPr>
        <w:t>О</w:t>
      </w:r>
      <w:r w:rsidRPr="00B33F02">
        <w:rPr>
          <w:szCs w:val="24"/>
        </w:rPr>
        <w:t xml:space="preserve">бразложите у којој мери ће додељена бесповратна средства допринети </w:t>
      </w:r>
      <w:r w:rsidRPr="00B33F02">
        <w:rPr>
          <w:szCs w:val="24"/>
          <w:lang w:val="sr-Cyrl-RS"/>
        </w:rPr>
        <w:t xml:space="preserve">унапређењу функционисања </w:t>
      </w:r>
      <w:r w:rsidR="000B01E8" w:rsidRPr="00B33F02">
        <w:rPr>
          <w:szCs w:val="24"/>
          <w:lang w:val="sr-Cyrl-RS"/>
        </w:rPr>
        <w:t>за успостављање односно унапређење јединственог управног места</w:t>
      </w:r>
      <w:r w:rsidR="00983BF7" w:rsidRPr="00B33F02">
        <w:rPr>
          <w:szCs w:val="24"/>
          <w:lang w:val="sr-Latn-RS"/>
        </w:rPr>
        <w:t>,</w:t>
      </w:r>
      <w:r w:rsidR="000B01E8" w:rsidRPr="00B33F02">
        <w:rPr>
          <w:szCs w:val="24"/>
          <w:lang w:val="sr-Cyrl-RS"/>
        </w:rPr>
        <w:t xml:space="preserve"> допринети повећању </w:t>
      </w:r>
      <w:r w:rsidRPr="00B33F02">
        <w:rPr>
          <w:szCs w:val="24"/>
        </w:rPr>
        <w:t>ефикасности, делотворности и економичности рада и поједностављењу поступака и процедура у ЈЛС, смањењу административног оптерећења, остваривању уштеда буџетских средстава и јавних средстава, уштеди времена и трошкова за странке, функционисању управе као сервиса грађана;</w:t>
      </w:r>
    </w:p>
    <w:p w14:paraId="2E7D02FF" w14:textId="77777777" w:rsidR="001F4B40" w:rsidRPr="00B33F02" w:rsidRDefault="001F4B40" w:rsidP="00E62AFC">
      <w:pPr>
        <w:pStyle w:val="Standard"/>
        <w:ind w:left="5" w:right="0" w:firstLine="0"/>
        <w:rPr>
          <w:szCs w:val="24"/>
        </w:rPr>
      </w:pPr>
    </w:p>
    <w:p w14:paraId="0CE8C5E9" w14:textId="77777777" w:rsidR="001E695D" w:rsidRPr="00B33F02" w:rsidRDefault="001E695D" w:rsidP="008541C7">
      <w:pPr>
        <w:pStyle w:val="Standard"/>
        <w:ind w:left="5" w:right="0" w:firstLine="0"/>
        <w:rPr>
          <w:szCs w:val="24"/>
        </w:rPr>
      </w:pPr>
      <w:r w:rsidRPr="00B33F02">
        <w:rPr>
          <w:szCs w:val="24"/>
          <w:lang w:val="sr-Cyrl-RS"/>
        </w:rPr>
        <w:t xml:space="preserve"> </w:t>
      </w:r>
      <w:r w:rsidR="00D62493">
        <w:rPr>
          <w:szCs w:val="24"/>
          <w:lang w:val="sr-Cyrl-RS"/>
        </w:rPr>
        <w:t>Б12</w:t>
      </w:r>
      <w:r w:rsidR="007E0D7B" w:rsidRPr="00B33F02">
        <w:rPr>
          <w:szCs w:val="24"/>
          <w:lang w:val="sr-Cyrl-RS"/>
        </w:rPr>
        <w:t xml:space="preserve">. </w:t>
      </w:r>
      <w:r w:rsidR="00D273B5" w:rsidRPr="00B33F02">
        <w:rPr>
          <w:szCs w:val="24"/>
          <w:lang w:val="sr-Cyrl-RS"/>
        </w:rPr>
        <w:t xml:space="preserve">Образложити наративно </w:t>
      </w:r>
      <w:r w:rsidR="00C44BEA" w:rsidRPr="00B33F02">
        <w:rPr>
          <w:szCs w:val="24"/>
          <w:lang w:val="sr-Cyrl-RS"/>
        </w:rPr>
        <w:t xml:space="preserve"> </w:t>
      </w:r>
      <w:r w:rsidR="00D273B5" w:rsidRPr="00B33F02">
        <w:rPr>
          <w:szCs w:val="24"/>
          <w:lang w:val="sr-Cyrl-RS"/>
        </w:rPr>
        <w:t>тачке</w:t>
      </w:r>
      <w:r w:rsidR="007E0D7B" w:rsidRPr="00B33F02">
        <w:rPr>
          <w:szCs w:val="24"/>
          <w:lang w:val="sr-Cyrl-RS"/>
        </w:rPr>
        <w:t xml:space="preserve"> 9</w:t>
      </w:r>
      <w:r w:rsidR="00D273B5" w:rsidRPr="00B33F02">
        <w:rPr>
          <w:szCs w:val="24"/>
          <w:lang w:val="sr-Cyrl-RS"/>
        </w:rPr>
        <w:t>.</w:t>
      </w:r>
      <w:r w:rsidR="00C44BEA" w:rsidRPr="00B33F02">
        <w:rPr>
          <w:szCs w:val="24"/>
          <w:lang w:val="sr-Cyrl-RS"/>
        </w:rPr>
        <w:t>-12</w:t>
      </w:r>
      <w:r w:rsidR="00D273B5" w:rsidRPr="00B33F02">
        <w:rPr>
          <w:szCs w:val="24"/>
          <w:lang w:val="sr-Cyrl-RS"/>
        </w:rPr>
        <w:t>.</w:t>
      </w:r>
      <w:r w:rsidR="00C44BEA" w:rsidRPr="00B33F02">
        <w:rPr>
          <w:szCs w:val="24"/>
          <w:lang w:val="sr-Cyrl-RS"/>
        </w:rPr>
        <w:t xml:space="preserve"> Јавног позива</w:t>
      </w:r>
      <w:r w:rsidR="007E0D7B" w:rsidRPr="00B33F02">
        <w:rPr>
          <w:szCs w:val="24"/>
          <w:lang w:val="sr-Cyrl-RS"/>
        </w:rPr>
        <w:t xml:space="preserve">, </w:t>
      </w:r>
      <w:r w:rsidR="00C44BEA" w:rsidRPr="00B33F02">
        <w:rPr>
          <w:szCs w:val="24"/>
          <w:lang w:val="sr-Cyrl-RS"/>
        </w:rPr>
        <w:t xml:space="preserve"> </w:t>
      </w:r>
      <w:r w:rsidR="00D273B5" w:rsidRPr="00B33F02">
        <w:rPr>
          <w:szCs w:val="24"/>
          <w:lang w:val="sr-Cyrl-RS"/>
        </w:rPr>
        <w:t xml:space="preserve">сваку </w:t>
      </w:r>
      <w:r w:rsidR="007E0D7B" w:rsidRPr="00B33F02">
        <w:rPr>
          <w:szCs w:val="24"/>
          <w:lang w:val="sr-Cyrl-RS"/>
        </w:rPr>
        <w:t xml:space="preserve">тачку </w:t>
      </w:r>
      <w:r w:rsidR="00D273B5" w:rsidRPr="00B33F02">
        <w:rPr>
          <w:szCs w:val="24"/>
          <w:lang w:val="sr-Cyrl-RS"/>
        </w:rPr>
        <w:t xml:space="preserve">појединачно концизно и јасно. </w:t>
      </w:r>
    </w:p>
    <w:p w14:paraId="58FD23E1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02565D56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Ц</w:t>
      </w:r>
      <w:r w:rsidRPr="00B33F02">
        <w:rPr>
          <w:rFonts w:ascii="Times New Roman" w:hAnsi="Times New Roman"/>
          <w:sz w:val="24"/>
          <w:szCs w:val="24"/>
        </w:rPr>
        <w:tab/>
      </w:r>
      <w:r w:rsidR="009A6D87" w:rsidRPr="00B33F02">
        <w:rPr>
          <w:rFonts w:ascii="Times New Roman" w:hAnsi="Times New Roman"/>
          <w:sz w:val="24"/>
          <w:szCs w:val="24"/>
          <w:lang w:val="sr-Cyrl-RS"/>
        </w:rPr>
        <w:t xml:space="preserve">ПРОГРАМ РЕАЛИЗАЦИЈЕ </w:t>
      </w:r>
      <w:r w:rsidR="001F2F02" w:rsidRPr="00B33F02">
        <w:rPr>
          <w:rFonts w:ascii="Times New Roman" w:hAnsi="Times New Roman"/>
          <w:sz w:val="24"/>
          <w:szCs w:val="24"/>
          <w:lang w:val="sr-Cyrl-RS"/>
        </w:rPr>
        <w:t>УСПОСТАВЉАЊА И</w:t>
      </w:r>
      <w:r w:rsidR="00D30C65" w:rsidRPr="00B33F02">
        <w:rPr>
          <w:rFonts w:ascii="Times New Roman" w:hAnsi="Times New Roman"/>
          <w:sz w:val="24"/>
          <w:szCs w:val="24"/>
          <w:lang w:val="sr-Cyrl-RS"/>
        </w:rPr>
        <w:t>ЛИ</w:t>
      </w:r>
      <w:r w:rsidR="001F2F02" w:rsidRPr="00B33F02">
        <w:rPr>
          <w:rFonts w:ascii="Times New Roman" w:hAnsi="Times New Roman"/>
          <w:sz w:val="24"/>
          <w:szCs w:val="24"/>
          <w:lang w:val="sr-Cyrl-RS"/>
        </w:rPr>
        <w:t xml:space="preserve"> УНАПРЕЂЕЊА ЈУМ</w:t>
      </w:r>
      <w:r w:rsidR="00D30C65" w:rsidRPr="00B33F02">
        <w:rPr>
          <w:rFonts w:ascii="Times New Roman" w:hAnsi="Times New Roman"/>
          <w:sz w:val="24"/>
          <w:szCs w:val="24"/>
          <w:lang w:val="sr-Cyrl-RS"/>
        </w:rPr>
        <w:t xml:space="preserve"> КОЈИ ОБУХВАТА ПОТРЕБНА ФИНАНСИЈСКА СРЕДСТВА И ОЧЕКИВАНИ ЕФЕКТИ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4647639D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 xml:space="preserve">Ц1   </w:t>
      </w:r>
      <w:r w:rsidRPr="00B33F02">
        <w:rPr>
          <w:rFonts w:ascii="Times New Roman" w:hAnsi="Times New Roman"/>
          <w:sz w:val="24"/>
          <w:szCs w:val="24"/>
        </w:rPr>
        <w:tab/>
        <w:t>Опишите начин на који ћете реализовати (планиране активности, време за реализацију пројекта, ангажовање људских и материјалних ресурса за спровођење пројекта, и др.)</w:t>
      </w:r>
      <w:r w:rsidRPr="00B33F02">
        <w:rPr>
          <w:rFonts w:ascii="Times New Roman" w:hAnsi="Times New Roman"/>
          <w:sz w:val="24"/>
          <w:szCs w:val="24"/>
        </w:rPr>
        <w:tab/>
      </w:r>
    </w:p>
    <w:p w14:paraId="3BC560CB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1E1F25AA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2BF49D09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62393789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 xml:space="preserve">Ц2    </w:t>
      </w:r>
      <w:r w:rsidRPr="00B33F02">
        <w:rPr>
          <w:rFonts w:ascii="Times New Roman" w:hAnsi="Times New Roman"/>
          <w:sz w:val="24"/>
          <w:szCs w:val="24"/>
        </w:rPr>
        <w:tab/>
        <w:t>Наведите износ потребних финансијских средстава за реализацију пројекта и планирану структуру трошкова по различитим ставкама (набавка опреме, софтвера, реконструкција простора, и слично) у следећем обрасцу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4039"/>
        <w:gridCol w:w="2056"/>
      </w:tblGrid>
      <w:tr w:rsidR="00152143" w:rsidRPr="00B33F02" w14:paraId="0A262BC8" w14:textId="77777777" w:rsidTr="00EC1DCA">
        <w:trPr>
          <w:trHeight w:val="75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481477BC" w14:textId="77777777" w:rsidR="00152143" w:rsidRPr="00B33F02" w:rsidRDefault="00152143" w:rsidP="00776D21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НАМЕНА СРЕДСТАВА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2F8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7ADADDA1" w14:textId="77777777" w:rsidTr="00EC1DCA">
        <w:trPr>
          <w:trHeight w:val="59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56A540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ЗАХТЕВАНИ ИЗНОС СРЕДСТАВА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739A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7DE1E58C" w14:textId="77777777" w:rsidTr="00EC1DCA">
        <w:trPr>
          <w:trHeight w:val="51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9756B44" w14:textId="77777777" w:rsidR="00152143" w:rsidRPr="00B33F02" w:rsidRDefault="00152143" w:rsidP="00A610C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УКУПНА ФИНАНСИЈСКА ВРЕДНОСТ </w:t>
            </w:r>
            <w:r w:rsidR="00A610C2" w:rsidRPr="00B33F02">
              <w:rPr>
                <w:rFonts w:ascii="Times New Roman" w:hAnsi="Times New Roman"/>
                <w:sz w:val="24"/>
                <w:szCs w:val="24"/>
                <w:lang w:val="sr-Cyrl-RS"/>
              </w:rPr>
              <w:t>ПРОГРАМА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DA4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006126C7" w14:textId="77777777" w:rsidTr="00EC1DCA">
        <w:trPr>
          <w:trHeight w:val="9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5E30285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ДРУГИ ИЗВОР</w:t>
            </w:r>
            <w:r w:rsidR="00A610C2" w:rsidRPr="00B33F02">
              <w:rPr>
                <w:rFonts w:ascii="Times New Roman" w:hAnsi="Times New Roman"/>
                <w:sz w:val="24"/>
                <w:szCs w:val="24"/>
              </w:rPr>
              <w:t>И ИЗ КОЈИХ СЕ ФИНАНСИРА ПРОГРАМ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7A0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6724F829" w14:textId="77777777" w:rsidTr="00EC1DCA">
        <w:trPr>
          <w:trHeight w:val="72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A1957A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СТРУКТУРА ТРОШКОВА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F78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Опис:</w:t>
            </w:r>
            <w:r w:rsidR="00776D21" w:rsidRPr="00B33F0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72387A" w:rsidRPr="00B33F0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појединачна Спецификација за сваку врсту намене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544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Износ:</w:t>
            </w:r>
          </w:p>
        </w:tc>
      </w:tr>
      <w:tr w:rsidR="00152143" w:rsidRPr="00B33F02" w14:paraId="1A3F259B" w14:textId="77777777" w:rsidTr="00EC1DCA">
        <w:trPr>
          <w:trHeight w:val="72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10511FBA" w14:textId="77777777" w:rsidR="00152143" w:rsidRPr="00B33F02" w:rsidRDefault="00D30C65" w:rsidP="00CC2BE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33F02">
              <w:rPr>
                <w:rFonts w:ascii="Times New Roman" w:hAnsi="Times New Roman"/>
                <w:sz w:val="24"/>
                <w:szCs w:val="24"/>
                <w:lang w:val="sr-Cyrl-RS"/>
              </w:rPr>
              <w:t>Опрема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EC7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DD55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5FF41D99" w14:textId="77777777" w:rsidTr="00EC1DCA">
        <w:trPr>
          <w:trHeight w:val="62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3927677" w14:textId="77777777" w:rsidR="00152143" w:rsidRPr="00B33F02" w:rsidRDefault="00D30C65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Софтвер</w:t>
            </w:r>
            <w:r w:rsidR="00152143" w:rsidRPr="00B33F02">
              <w:rPr>
                <w:rFonts w:ascii="Times New Roman" w:hAnsi="Times New Roman"/>
                <w:sz w:val="24"/>
                <w:szCs w:val="24"/>
              </w:rPr>
              <w:t xml:space="preserve"> (СМС обавештавање, паметне апликације, Chatbot и сл.)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6DD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132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0D0B6EAC" w14:textId="77777777" w:rsidTr="00EC1DCA">
        <w:trPr>
          <w:trHeight w:val="71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33206866" w14:textId="77777777" w:rsidR="00152143" w:rsidRPr="00B33F02" w:rsidRDefault="006D3B4E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План обуке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E78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BCAA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60A1192D" w14:textId="77777777" w:rsidTr="00EC1DCA">
        <w:trPr>
          <w:trHeight w:val="117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0AA180D3" w14:textId="77777777" w:rsidR="00152143" w:rsidRPr="00B33F02" w:rsidRDefault="008C0994" w:rsidP="00CC2BE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Унапређење</w:t>
            </w:r>
            <w:r w:rsidRPr="00B33F02">
              <w:rPr>
                <w:rFonts w:ascii="Times New Roman" w:hAnsi="Times New Roman"/>
                <w:sz w:val="24"/>
                <w:szCs w:val="24"/>
                <w:lang w:val="sr-Cyrl-RS"/>
              </w:rPr>
              <w:t>/опремање</w:t>
            </w:r>
            <w:r w:rsidR="001F7A74" w:rsidRPr="00B33F0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простора 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C4F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B246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47325A6D" w14:textId="77777777" w:rsidTr="00EC1DCA">
        <w:trPr>
          <w:trHeight w:val="63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F4FBA4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Други трошкови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E57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54770CB4" w14:textId="77777777" w:rsidTr="00EC1DCA">
        <w:trPr>
          <w:trHeight w:val="156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1C3F10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3C7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473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571C4169" w14:textId="77777777" w:rsidTr="00EC1DCA">
        <w:trPr>
          <w:trHeight w:val="63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62F3BAA" w14:textId="77777777" w:rsidR="00152143" w:rsidRPr="00B33F02" w:rsidRDefault="00EC1DCA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  <w:lang w:val="sr-Cyrl-RS"/>
              </w:rPr>
              <w:t>Детаљан план активности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E6A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DB0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69EA2EA5" w14:textId="77777777" w:rsidTr="00EC1DCA">
        <w:trPr>
          <w:trHeight w:val="80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14:paraId="7206421E" w14:textId="77777777" w:rsidR="00152143" w:rsidRPr="00B33F02" w:rsidRDefault="006D3B4E" w:rsidP="00CC2BE5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33F02">
              <w:rPr>
                <w:rFonts w:ascii="Times New Roman" w:hAnsi="Times New Roman"/>
                <w:sz w:val="24"/>
                <w:szCs w:val="24"/>
                <w:lang w:val="sr-Cyrl-RS"/>
              </w:rPr>
              <w:t>Планирани р</w:t>
            </w:r>
            <w:r w:rsidR="001F7A74" w:rsidRPr="00B33F02">
              <w:rPr>
                <w:rFonts w:ascii="Times New Roman" w:hAnsi="Times New Roman"/>
                <w:sz w:val="24"/>
                <w:szCs w:val="24"/>
                <w:lang w:val="sr-Cyrl-RS"/>
              </w:rPr>
              <w:t>ок</w:t>
            </w:r>
            <w:r w:rsidR="00EC1DCA" w:rsidRPr="00B33F0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завршетка </w:t>
            </w:r>
            <w:r w:rsidR="001F7A74" w:rsidRPr="00B33F02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програма 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3651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0C638E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6E5422D6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2CC96D4B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4672B255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Ц3    Молимо вас да укратко опишете очекивани ефекат који ће се постићи успостављањем и стављањем у функцију Јединственог управног места (број корисника, скраћивање времена, ефикаснији рад, и друго).</w:t>
      </w:r>
      <w:r w:rsidRPr="00B33F02">
        <w:rPr>
          <w:rFonts w:ascii="Times New Roman" w:hAnsi="Times New Roman"/>
          <w:sz w:val="24"/>
          <w:szCs w:val="24"/>
        </w:rPr>
        <w:tab/>
      </w:r>
    </w:p>
    <w:p w14:paraId="393049C9" w14:textId="77777777" w:rsidR="00152143" w:rsidRPr="00B33F02" w:rsidRDefault="009C1B07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lastRenderedPageBreak/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0C8B74DF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5D0F421D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  <w:t xml:space="preserve">Датум 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  <w:t xml:space="preserve">                              Потпис начелника управе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  <w:t xml:space="preserve"> </w:t>
      </w:r>
    </w:p>
    <w:p w14:paraId="2D6827BB" w14:textId="77777777" w:rsidR="00152143" w:rsidRPr="00B33F02" w:rsidRDefault="00152143" w:rsidP="00152143">
      <w:pPr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________________________________</w:t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0FC8F891" w14:textId="77777777" w:rsidR="00152143" w:rsidRPr="00B33F02" w:rsidRDefault="00774EE4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  <w:r w:rsidRPr="00B33F02">
        <w:rPr>
          <w:rFonts w:ascii="Times New Roman" w:hAnsi="Times New Roman"/>
          <w:sz w:val="24"/>
          <w:szCs w:val="24"/>
        </w:rPr>
        <w:tab/>
      </w:r>
    </w:p>
    <w:p w14:paraId="2BF49F07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6285ACE7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3D470032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  <w:r w:rsidRPr="00B33F02">
        <w:rPr>
          <w:rFonts w:ascii="Times New Roman" w:hAnsi="Times New Roman"/>
          <w:sz w:val="24"/>
          <w:szCs w:val="24"/>
        </w:rPr>
        <w:t>ПРИЛОГ 2 – ЛИСТА МОДЕЛА АДМИНИСТРАТИВНИХ ПОСТУПАКА МДУЛС И СКГО</w:t>
      </w:r>
    </w:p>
    <w:p w14:paraId="67DF55AE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4803" w:type="pct"/>
        <w:tblLook w:val="04A0" w:firstRow="1" w:lastRow="0" w:firstColumn="1" w:lastColumn="0" w:noHBand="0" w:noVBand="1"/>
      </w:tblPr>
      <w:tblGrid>
        <w:gridCol w:w="1148"/>
        <w:gridCol w:w="716"/>
        <w:gridCol w:w="7108"/>
      </w:tblGrid>
      <w:tr w:rsidR="00152143" w:rsidRPr="00B33F02" w14:paraId="3599E39D" w14:textId="77777777" w:rsidTr="00CC2BE5">
        <w:trPr>
          <w:trHeight w:val="300"/>
          <w:tblHeader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</w:tcPr>
          <w:p w14:paraId="7DE6D40A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Број поступка 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  <w:noWrap/>
            <w:vAlign w:val="center"/>
            <w:hideMark/>
          </w:tcPr>
          <w:p w14:paraId="1B61900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Р.бр</w:t>
            </w: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08E0057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F39D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Назив административног поступка</w:t>
            </w:r>
          </w:p>
        </w:tc>
      </w:tr>
      <w:tr w:rsidR="00152143" w:rsidRPr="00B33F02" w14:paraId="08A7A736" w14:textId="77777777" w:rsidTr="00CC2BE5">
        <w:trPr>
          <w:trHeight w:val="780"/>
          <w:tblHeader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</w:tcPr>
          <w:p w14:paraId="6BBDCBF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vAlign w:val="center"/>
            <w:hideMark/>
          </w:tcPr>
          <w:p w14:paraId="6B46729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Грађанска стања</w:t>
            </w:r>
          </w:p>
        </w:tc>
      </w:tr>
      <w:tr w:rsidR="00152143" w:rsidRPr="00B33F02" w14:paraId="302CEC23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682AF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032AA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47B5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Основни упис у матичну књигу рођених </w:t>
            </w:r>
          </w:p>
        </w:tc>
      </w:tr>
      <w:tr w:rsidR="00152143" w:rsidRPr="00B33F02" w14:paraId="18F2C075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BB64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CD182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E2A8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Упис у матичну књигу рођених промена у личном статусу грађана </w:t>
            </w:r>
          </w:p>
        </w:tc>
      </w:tr>
      <w:tr w:rsidR="00152143" w:rsidRPr="00B33F02" w14:paraId="77A38A1E" w14:textId="77777777" w:rsidTr="00CC2BE5">
        <w:trPr>
          <w:trHeight w:val="76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E178E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6A6E44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4EBB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Упис у матичну књигу рођених на основу исправе иностраног органа </w:t>
            </w:r>
          </w:p>
        </w:tc>
      </w:tr>
      <w:tr w:rsidR="00152143" w:rsidRPr="00B33F02" w14:paraId="0011DE23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69B6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4D4F3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A44E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Упис у матичну књигу венчаних </w:t>
            </w:r>
          </w:p>
        </w:tc>
      </w:tr>
      <w:tr w:rsidR="00152143" w:rsidRPr="00B33F02" w14:paraId="3A74FC8B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3893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37B56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F8BD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Уверење о способности ступања у брак </w:t>
            </w:r>
          </w:p>
        </w:tc>
      </w:tr>
      <w:tr w:rsidR="00152143" w:rsidRPr="00B33F02" w14:paraId="35481826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92BE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6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4FFE0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9037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Упис у матичну књигу венчаних на основу исправе иностраног органа </w:t>
            </w:r>
          </w:p>
        </w:tc>
      </w:tr>
      <w:tr w:rsidR="00152143" w:rsidRPr="00B33F02" w14:paraId="66E1224D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D32AB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7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9ADAE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8BCD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Основни упис у матичну књигу умрлих</w:t>
            </w:r>
          </w:p>
        </w:tc>
      </w:tr>
      <w:tr w:rsidR="00152143" w:rsidRPr="00B33F02" w14:paraId="1640B58D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DC58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8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FB8E9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5BFE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Упис у матичну књигу умрлих промене у личном статусу грађана </w:t>
            </w:r>
          </w:p>
        </w:tc>
      </w:tr>
      <w:tr w:rsidR="00152143" w:rsidRPr="00B33F02" w14:paraId="029ED2C1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19C9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9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6139CD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34B5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Упис у матичну књигу умрлих на основу исправе иностраног органа </w:t>
            </w:r>
          </w:p>
        </w:tc>
      </w:tr>
      <w:tr w:rsidR="00152143" w:rsidRPr="00B33F02" w14:paraId="0A584F51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07F0C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10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D0B1E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03BF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Увид у матичне књиге и књиге држављана </w:t>
            </w:r>
          </w:p>
        </w:tc>
      </w:tr>
      <w:tr w:rsidR="00152143" w:rsidRPr="00B33F02" w14:paraId="0C0114A3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783E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11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C3EEF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7472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Упис лица у јединствени бирачки списак</w:t>
            </w:r>
          </w:p>
        </w:tc>
      </w:tr>
      <w:tr w:rsidR="00152143" w:rsidRPr="00B33F02" w14:paraId="46E34252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15B8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12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A1FBC1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3D22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Упис промена података у јединствени бирачки списак</w:t>
            </w:r>
          </w:p>
        </w:tc>
      </w:tr>
      <w:tr w:rsidR="00152143" w:rsidRPr="00B33F02" w14:paraId="5EA7A64E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4173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13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A4648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71AB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Потврда о бирачком праву</w:t>
            </w:r>
          </w:p>
        </w:tc>
      </w:tr>
      <w:tr w:rsidR="00152143" w:rsidRPr="00B33F02" w14:paraId="7DD73339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3EC6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14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B1251B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92FB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Издавање извода из матичне књиге рођених / венчаних / умрлих </w:t>
            </w:r>
          </w:p>
        </w:tc>
      </w:tr>
      <w:tr w:rsidR="00152143" w:rsidRPr="00B33F02" w14:paraId="3B65973A" w14:textId="77777777" w:rsidTr="00CC2BE5">
        <w:trPr>
          <w:trHeight w:val="76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50C1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15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CB37A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E3E3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Издавање извода из матичне књиге рођених / венчаних / умрлих намењених иностранству у складу са међународним уговорима </w:t>
            </w:r>
          </w:p>
        </w:tc>
      </w:tr>
      <w:tr w:rsidR="00152143" w:rsidRPr="00B33F02" w14:paraId="0CBF9CAD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75E5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16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B1A60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CED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Издавање уверења из матичних књига </w:t>
            </w:r>
          </w:p>
        </w:tc>
      </w:tr>
      <w:tr w:rsidR="00152143" w:rsidRPr="00B33F02" w14:paraId="722F3748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A48A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17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F2042A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67C6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Издавање уверења или других исправа о чињеницама о којима се води службена евиденција</w:t>
            </w:r>
          </w:p>
        </w:tc>
      </w:tr>
      <w:tr w:rsidR="00152143" w:rsidRPr="00B33F02" w14:paraId="5EC2C7C3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8CA6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18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8C395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3E48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Издавање уверења или других исправа о чињеницама о којима се не води службена евиденција</w:t>
            </w:r>
          </w:p>
        </w:tc>
      </w:tr>
      <w:tr w:rsidR="00152143" w:rsidRPr="00B33F02" w14:paraId="34B663FB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670EF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19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76CA5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FDE7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Издавање уверење о држављанству</w:t>
            </w:r>
          </w:p>
        </w:tc>
      </w:tr>
      <w:tr w:rsidR="00152143" w:rsidRPr="00B33F02" w14:paraId="07B16AD4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66B7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20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5F23F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B4D4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Признавање очинства</w:t>
            </w:r>
          </w:p>
        </w:tc>
      </w:tr>
      <w:tr w:rsidR="00152143" w:rsidRPr="00B33F02" w14:paraId="1DF61684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BF10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21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B55BE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5219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Одређивање личног имена детета и уписивање у матичне књиге рођених </w:t>
            </w:r>
          </w:p>
        </w:tc>
      </w:tr>
      <w:tr w:rsidR="00152143" w:rsidRPr="00B33F02" w14:paraId="2B117F6F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A811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22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67570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44B1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Промена личног имена</w:t>
            </w:r>
          </w:p>
        </w:tc>
      </w:tr>
      <w:tr w:rsidR="00152143" w:rsidRPr="00B33F02" w14:paraId="7743FB95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2832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23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7DD04C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CD3B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Враћање презимена после развода брака</w:t>
            </w:r>
          </w:p>
        </w:tc>
      </w:tr>
      <w:tr w:rsidR="00152143" w:rsidRPr="00B33F02" w14:paraId="47CD9AE8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7822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24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E827B2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7AD3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Упис личног имена на језику и писму националних мањина у матичне књиге</w:t>
            </w:r>
          </w:p>
        </w:tc>
      </w:tr>
      <w:tr w:rsidR="00152143" w:rsidRPr="00B33F02" w14:paraId="2CFF1FC4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C946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25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59F90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72BF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Исправка грешке у матичним књигама </w:t>
            </w:r>
          </w:p>
        </w:tc>
      </w:tr>
      <w:tr w:rsidR="00152143" w:rsidRPr="00B33F02" w14:paraId="332B61C5" w14:textId="77777777" w:rsidTr="00CC2BE5">
        <w:trPr>
          <w:trHeight w:val="30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72651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26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DEB3F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67DF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Оверавање потписа, рукописа и преписа </w:t>
            </w:r>
          </w:p>
        </w:tc>
      </w:tr>
      <w:tr w:rsidR="00152143" w:rsidRPr="00B33F02" w14:paraId="015F0CD8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291C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27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AEE5D1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3660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Потврда о животу корисницима иностраних пензија </w:t>
            </w:r>
          </w:p>
        </w:tc>
      </w:tr>
      <w:tr w:rsidR="00152143" w:rsidRPr="00B33F02" w14:paraId="6400FB11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C613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28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A0492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E43F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Уверење о издржавању намењено за употребу у иностранству </w:t>
            </w:r>
          </w:p>
        </w:tc>
      </w:tr>
      <w:tr w:rsidR="00152143" w:rsidRPr="00B33F02" w14:paraId="47DD5149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ACB3D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29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7B0270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94E4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Издавање уверења о издржавању (о породичном стању) </w:t>
            </w:r>
          </w:p>
        </w:tc>
      </w:tr>
      <w:tr w:rsidR="00152143" w:rsidRPr="00B33F02" w14:paraId="05A619C4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446A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30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96FBB6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351C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Уверење о о породичном стању намењено за употребу у иностранству</w:t>
            </w:r>
          </w:p>
        </w:tc>
      </w:tr>
      <w:tr w:rsidR="00152143" w:rsidRPr="00B33F02" w14:paraId="3C5BE857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7241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31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01617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C4FB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Разгледање и преписивање списа предмета</w:t>
            </w:r>
          </w:p>
        </w:tc>
      </w:tr>
      <w:tr w:rsidR="00152143" w:rsidRPr="00B33F02" w14:paraId="1C658BBE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D33EA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32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D5779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41910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Пружање правне помоћи </w:t>
            </w:r>
          </w:p>
        </w:tc>
      </w:tr>
      <w:tr w:rsidR="00152143" w:rsidRPr="00B33F02" w14:paraId="56BB1FF0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EB57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33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46DFA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ABB7E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Приступ информацијама од јавног значаја </w:t>
            </w:r>
          </w:p>
        </w:tc>
      </w:tr>
      <w:tr w:rsidR="00152143" w:rsidRPr="00B33F02" w14:paraId="14D121DC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5202A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34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FD8BB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9DA3FE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Остваривање права у вези са обрадом података личности </w:t>
            </w:r>
          </w:p>
        </w:tc>
      </w:tr>
      <w:tr w:rsidR="00152143" w:rsidRPr="00B33F02" w14:paraId="0C1B4029" w14:textId="77777777" w:rsidTr="00CC2BE5">
        <w:trPr>
          <w:trHeight w:val="510"/>
        </w:trPr>
        <w:tc>
          <w:tcPr>
            <w:tcW w:w="6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CB23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35 ГС</w:t>
            </w:r>
          </w:p>
        </w:tc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DB1CA" w14:textId="77777777" w:rsidR="00152143" w:rsidRPr="00B33F02" w:rsidRDefault="00152143" w:rsidP="001521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3A42A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Остваривање права поводом извршеног увида </w:t>
            </w:r>
          </w:p>
        </w:tc>
      </w:tr>
    </w:tbl>
    <w:p w14:paraId="0C790950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1A67002E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480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05"/>
        <w:gridCol w:w="652"/>
        <w:gridCol w:w="7315"/>
      </w:tblGrid>
      <w:tr w:rsidR="00152143" w:rsidRPr="00B33F02" w14:paraId="6FCA2484" w14:textId="77777777" w:rsidTr="00CC2BE5">
        <w:trPr>
          <w:trHeight w:val="530"/>
          <w:tblHeader/>
        </w:trPr>
        <w:tc>
          <w:tcPr>
            <w:tcW w:w="626" w:type="pct"/>
            <w:shd w:val="clear" w:color="auto" w:fill="1F497D"/>
          </w:tcPr>
          <w:p w14:paraId="7C7EAE7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Редни број </w:t>
            </w:r>
          </w:p>
        </w:tc>
        <w:tc>
          <w:tcPr>
            <w:tcW w:w="232" w:type="pct"/>
            <w:shd w:val="clear" w:color="auto" w:fill="1F497D"/>
            <w:noWrap/>
            <w:vAlign w:val="center"/>
            <w:hideMark/>
          </w:tcPr>
          <w:p w14:paraId="22F6F4B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33F02">
              <w:rPr>
                <w:rFonts w:ascii="Times New Roman" w:hAnsi="Times New Roman"/>
                <w:sz w:val="24"/>
                <w:szCs w:val="24"/>
              </w:rPr>
              <w:br w:type="page"/>
              <w:t>Р.бр</w:t>
            </w:r>
          </w:p>
        </w:tc>
        <w:tc>
          <w:tcPr>
            <w:tcW w:w="4142" w:type="pct"/>
            <w:shd w:val="clear" w:color="auto" w:fill="1F497D"/>
            <w:vAlign w:val="center"/>
            <w:hideMark/>
          </w:tcPr>
          <w:p w14:paraId="7716542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A7A0A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Назив административног поступка</w:t>
            </w:r>
          </w:p>
        </w:tc>
      </w:tr>
      <w:tr w:rsidR="00152143" w:rsidRPr="00B33F02" w14:paraId="4D7DBA8F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  <w:tblHeader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</w:tcPr>
          <w:p w14:paraId="38E7C89A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vAlign w:val="center"/>
          </w:tcPr>
          <w:p w14:paraId="2F077E1C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Заштита животне средине </w:t>
            </w:r>
          </w:p>
        </w:tc>
      </w:tr>
      <w:tr w:rsidR="00152143" w:rsidRPr="00B33F02" w14:paraId="72C4A5B9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AD73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03073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F9E3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Одлучивање о потреби процене утицаја на животну средину </w:t>
            </w:r>
          </w:p>
        </w:tc>
      </w:tr>
      <w:tr w:rsidR="00152143" w:rsidRPr="00B33F02" w14:paraId="4D04F49C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6A7E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35743B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8F7B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Одређивање обима и садржаја Студије о процени утицаја на животну средину</w:t>
            </w:r>
          </w:p>
        </w:tc>
      </w:tr>
      <w:tr w:rsidR="00152143" w:rsidRPr="00B33F02" w14:paraId="326D07C6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8F48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3A333E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949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Утврђивање испуњености услова простора и опреме, у погледу заштите животне средине, за обављање привредне делатности</w:t>
            </w:r>
          </w:p>
        </w:tc>
      </w:tr>
      <w:tr w:rsidR="00152143" w:rsidRPr="00B33F02" w14:paraId="2475728C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0032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4FEC7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EE07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Потврђивање испуњеност услова у погледу животне средине објекта у коме се обавља енергетска делатност </w:t>
            </w:r>
          </w:p>
        </w:tc>
      </w:tr>
      <w:tr w:rsidR="00152143" w:rsidRPr="00B33F02" w14:paraId="6989688F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8255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E9669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D1F6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Давање сагласности на студију о процени утицаја на животну средину</w:t>
            </w:r>
          </w:p>
        </w:tc>
      </w:tr>
      <w:tr w:rsidR="00152143" w:rsidRPr="00B33F02" w14:paraId="16343F29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D291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6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F1E57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BE38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Одлучивање о потреби процене утицаја затеченог стања на животну средину</w:t>
            </w:r>
          </w:p>
        </w:tc>
      </w:tr>
      <w:tr w:rsidR="00152143" w:rsidRPr="00B33F02" w14:paraId="7F67D639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7B33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7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52AB48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1B77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Одређивање обима и садржаја студије о процени утицаја затеченог стања на животну средину</w:t>
            </w:r>
          </w:p>
        </w:tc>
      </w:tr>
      <w:tr w:rsidR="00152143" w:rsidRPr="00B33F02" w14:paraId="7DC4E986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236E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8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2036D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A6AE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Одређивање обима и садржаја ажуриране студије о процени утицаја на животну средину</w:t>
            </w:r>
          </w:p>
        </w:tc>
      </w:tr>
      <w:tr w:rsidR="00152143" w:rsidRPr="00B33F02" w14:paraId="272134A6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FBB4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9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18277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6F4F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Сагласност на ажурирану студију о процени утицаја на животну средину</w:t>
            </w:r>
          </w:p>
        </w:tc>
      </w:tr>
      <w:tr w:rsidR="00152143" w:rsidRPr="00B33F02" w14:paraId="32DA80CB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D9A9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10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1A932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4981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Сагласност на Студију затеченог стања о процени утицаја пројекта на животну средину</w:t>
            </w:r>
          </w:p>
        </w:tc>
      </w:tr>
      <w:tr w:rsidR="00152143" w:rsidRPr="00B33F02" w14:paraId="27272242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BC3A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11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D2087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5AC7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Дозвола за сакупљање, транспорт, складиштење, третман или одлагање неопасног или инетрног отпада</w:t>
            </w:r>
          </w:p>
        </w:tc>
      </w:tr>
      <w:tr w:rsidR="00152143" w:rsidRPr="00B33F02" w14:paraId="7E61BD1D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A18B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12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2FD0B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283A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Потврда о изузимању од обавезе прибављања дозволе управљања отпадом</w:t>
            </w:r>
          </w:p>
        </w:tc>
      </w:tr>
      <w:tr w:rsidR="00152143" w:rsidRPr="00B33F02" w14:paraId="62302584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0EFC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13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AA071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8A0D6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Одобрење за локацију за третман отпада у мобилном постројењу</w:t>
            </w:r>
          </w:p>
        </w:tc>
      </w:tr>
      <w:tr w:rsidR="00152143" w:rsidRPr="00B33F02" w14:paraId="54942764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C2CA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14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97ACE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E19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Издавање интегрисане дозволе </w:t>
            </w:r>
          </w:p>
        </w:tc>
      </w:tr>
      <w:tr w:rsidR="00152143" w:rsidRPr="00B33F02" w14:paraId="3B10AA83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7FB9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15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CE9DC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E49AB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Ревизија интегрисане дозволе</w:t>
            </w:r>
          </w:p>
        </w:tc>
      </w:tr>
      <w:tr w:rsidR="00152143" w:rsidRPr="00B33F02" w14:paraId="3B49B632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A2E7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16 ЗЖС 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4907F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8441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Продужење рока важности интегрисане дозволе</w:t>
            </w:r>
          </w:p>
        </w:tc>
      </w:tr>
      <w:tr w:rsidR="00152143" w:rsidRPr="00B33F02" w14:paraId="195D10D0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F75B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17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3568E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C491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Дозвола за рад стационарних извора загађења</w:t>
            </w:r>
          </w:p>
        </w:tc>
      </w:tr>
      <w:tr w:rsidR="00152143" w:rsidRPr="00B33F02" w14:paraId="17F076CC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0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AAF0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18 ЗЖС</w:t>
            </w:r>
          </w:p>
        </w:tc>
        <w:tc>
          <w:tcPr>
            <w:tcW w:w="2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9E44F" w14:textId="77777777" w:rsidR="00152143" w:rsidRPr="00B33F02" w:rsidRDefault="00152143" w:rsidP="00152143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B85DB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Дозвола за управљање хемикалијама </w:t>
            </w:r>
          </w:p>
        </w:tc>
      </w:tr>
    </w:tbl>
    <w:p w14:paraId="7F0A3BDC" w14:textId="77777777" w:rsidR="00152143" w:rsidRPr="00B33F02" w:rsidRDefault="00152143" w:rsidP="0015214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14"/>
        <w:tblW w:w="4803" w:type="pct"/>
        <w:tblLook w:val="04A0" w:firstRow="1" w:lastRow="0" w:firstColumn="1" w:lastColumn="0" w:noHBand="0" w:noVBand="1"/>
      </w:tblPr>
      <w:tblGrid>
        <w:gridCol w:w="980"/>
        <w:gridCol w:w="712"/>
        <w:gridCol w:w="7280"/>
      </w:tblGrid>
      <w:tr w:rsidR="00152143" w:rsidRPr="00B33F02" w14:paraId="59DA5CF7" w14:textId="77777777" w:rsidTr="00CC2BE5">
        <w:trPr>
          <w:trHeight w:val="517"/>
          <w:tblHeader/>
        </w:trPr>
        <w:tc>
          <w:tcPr>
            <w:tcW w:w="5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1F497D"/>
          </w:tcPr>
          <w:p w14:paraId="46A7594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Редни број </w:t>
            </w:r>
          </w:p>
        </w:tc>
        <w:tc>
          <w:tcPr>
            <w:tcW w:w="39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noWrap/>
            <w:vAlign w:val="center"/>
            <w:hideMark/>
          </w:tcPr>
          <w:p w14:paraId="1D18406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Р.бр</w:t>
            </w:r>
          </w:p>
        </w:tc>
        <w:tc>
          <w:tcPr>
            <w:tcW w:w="40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466A5EF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CA1D7E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Назив административног поступка</w:t>
            </w:r>
          </w:p>
        </w:tc>
      </w:tr>
      <w:tr w:rsidR="00152143" w:rsidRPr="00B33F02" w14:paraId="5172E8CC" w14:textId="77777777" w:rsidTr="00CC2BE5">
        <w:trPr>
          <w:trHeight w:val="517"/>
          <w:tblHeader/>
        </w:trPr>
        <w:tc>
          <w:tcPr>
            <w:tcW w:w="546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1F497D"/>
          </w:tcPr>
          <w:p w14:paraId="292D42A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4863C39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36540C9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65B91F74" w14:textId="77777777" w:rsidTr="00CC2BE5">
        <w:trPr>
          <w:trHeight w:val="517"/>
          <w:tblHeader/>
        </w:trPr>
        <w:tc>
          <w:tcPr>
            <w:tcW w:w="54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</w:tcPr>
          <w:p w14:paraId="4059B6F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4CCC3DC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526AC94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33481128" w14:textId="77777777" w:rsidTr="00CC2BE5">
        <w:trPr>
          <w:trHeight w:val="300"/>
          <w:tblHeader/>
        </w:trPr>
        <w:tc>
          <w:tcPr>
            <w:tcW w:w="5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</w:tcPr>
          <w:p w14:paraId="09F8A3D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vAlign w:val="center"/>
            <w:hideMark/>
          </w:tcPr>
          <w:p w14:paraId="22B2753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Урбанизам и имовинско-правни послови</w:t>
            </w:r>
          </w:p>
        </w:tc>
      </w:tr>
      <w:tr w:rsidR="00152143" w:rsidRPr="00B33F02" w14:paraId="148E8AA0" w14:textId="77777777" w:rsidTr="00CC2BE5">
        <w:trPr>
          <w:trHeight w:val="76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C6F24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8E029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C6D6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Захтев за информацију о локацији </w:t>
            </w:r>
          </w:p>
        </w:tc>
      </w:tr>
      <w:tr w:rsidR="00152143" w:rsidRPr="00B33F02" w14:paraId="4534F2B7" w14:textId="77777777" w:rsidTr="00CC2BE5">
        <w:trPr>
          <w:trHeight w:val="76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8CD0E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8F5D04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02E8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Потврђивање урбанистичког пројекта </w:t>
            </w:r>
          </w:p>
        </w:tc>
      </w:tr>
      <w:tr w:rsidR="00152143" w:rsidRPr="00B33F02" w14:paraId="1084C3BB" w14:textId="77777777" w:rsidTr="00CC2BE5">
        <w:trPr>
          <w:trHeight w:val="76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026E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05BC1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CE90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Потврђивање пројекта парцелације/препарцелације</w:t>
            </w:r>
          </w:p>
        </w:tc>
      </w:tr>
      <w:tr w:rsidR="00152143" w:rsidRPr="00B33F02" w14:paraId="36572D31" w14:textId="77777777" w:rsidTr="00CC2BE5">
        <w:trPr>
          <w:trHeight w:val="76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59F0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26498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A1CF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Давање сагласности за исправку граница парцеле</w:t>
            </w:r>
          </w:p>
        </w:tc>
      </w:tr>
      <w:tr w:rsidR="00152143" w:rsidRPr="00B33F02" w14:paraId="0AF62507" w14:textId="77777777" w:rsidTr="00CC2BE5">
        <w:trPr>
          <w:trHeight w:val="53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D806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2B8F9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ED09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Озакоњење објекта (кадa се ради о самосталном објекту)</w:t>
            </w:r>
          </w:p>
        </w:tc>
      </w:tr>
      <w:tr w:rsidR="00152143" w:rsidRPr="00B33F02" w14:paraId="1B9DEE99" w14:textId="77777777" w:rsidTr="00CC2BE5">
        <w:trPr>
          <w:trHeight w:val="101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F7391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6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6D085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A66F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Озакоњење надзиђивања, претварања заједничких просторија зграде у стан или пословни простор или припајање заједничких просторија суседном стану </w:t>
            </w:r>
          </w:p>
        </w:tc>
      </w:tr>
      <w:tr w:rsidR="00152143" w:rsidRPr="00B33F02" w14:paraId="3B74B183" w14:textId="77777777" w:rsidTr="00CC2BE5">
        <w:trPr>
          <w:trHeight w:val="51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732A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7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E3C88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4F26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Озакоњење посебног физичког дела зграде</w:t>
            </w:r>
          </w:p>
        </w:tc>
      </w:tr>
      <w:tr w:rsidR="00152143" w:rsidRPr="00B33F02" w14:paraId="032C42C7" w14:textId="77777777" w:rsidTr="00CC2BE5">
        <w:trPr>
          <w:trHeight w:val="51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AC2BE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8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9D9677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229D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Озакоњење комуникационих мрежа и уређаја и линијских објеката</w:t>
            </w:r>
          </w:p>
        </w:tc>
      </w:tr>
      <w:tr w:rsidR="00152143" w:rsidRPr="00B33F02" w14:paraId="261A21FE" w14:textId="77777777" w:rsidTr="00CC2BE5">
        <w:trPr>
          <w:trHeight w:val="59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A70B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9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2B43D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9428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Доношење решења о уклањању објеката склоних паду (члан 167 ЗПИ)</w:t>
            </w:r>
          </w:p>
        </w:tc>
      </w:tr>
      <w:tr w:rsidR="00152143" w:rsidRPr="00B33F02" w14:paraId="4F0DEA4D" w14:textId="77777777" w:rsidTr="00CC2BE5">
        <w:trPr>
          <w:trHeight w:val="59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6C4C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10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89070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F9B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Доношење решења о уклањању објекта по захтеву власника (чл. 168 ЗПИ)</w:t>
            </w:r>
          </w:p>
        </w:tc>
      </w:tr>
      <w:tr w:rsidR="00152143" w:rsidRPr="00B33F02" w14:paraId="3017B714" w14:textId="77777777" w:rsidTr="00CC2BE5">
        <w:trPr>
          <w:trHeight w:val="51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2595F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11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B83B3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8635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Административни пренос непокретности</w:t>
            </w:r>
          </w:p>
        </w:tc>
      </w:tr>
      <w:tr w:rsidR="00152143" w:rsidRPr="00B33F02" w14:paraId="7EB0BDCD" w14:textId="77777777" w:rsidTr="00CC2BE5">
        <w:trPr>
          <w:trHeight w:val="30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7563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12УИП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2DDDD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61A0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Потпуна експропријација</w:t>
            </w:r>
          </w:p>
        </w:tc>
      </w:tr>
      <w:tr w:rsidR="00152143" w:rsidRPr="00B33F02" w14:paraId="5B0BBC82" w14:textId="77777777" w:rsidTr="00CC2BE5">
        <w:trPr>
          <w:trHeight w:val="30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E641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13УИП 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01F774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F131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Непотпуна експропријација</w:t>
            </w:r>
          </w:p>
        </w:tc>
      </w:tr>
      <w:tr w:rsidR="00152143" w:rsidRPr="00B33F02" w14:paraId="09F17FE7" w14:textId="77777777" w:rsidTr="00CC2BE5">
        <w:trPr>
          <w:trHeight w:val="30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BA3B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14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37653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0A7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Деекспропријација</w:t>
            </w:r>
          </w:p>
        </w:tc>
      </w:tr>
      <w:tr w:rsidR="00152143" w:rsidRPr="00B33F02" w14:paraId="5FE38A04" w14:textId="77777777" w:rsidTr="00CC2BE5">
        <w:trPr>
          <w:trHeight w:val="724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4806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15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E03AB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AFA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Утврђивање права коришћења на земљишту у корист власника незаконито изграђеног објекта у складу са чл. 10 ст. 16 Закона о озакоњењу објеката</w:t>
            </w:r>
          </w:p>
        </w:tc>
      </w:tr>
      <w:tr w:rsidR="00152143" w:rsidRPr="00B33F02" w14:paraId="2344F864" w14:textId="77777777" w:rsidTr="00CC2BE5">
        <w:trPr>
          <w:trHeight w:val="51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2933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16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5B38A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58ED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Одређивање земљишта за редовну употребу објекта у посебним случајевима </w:t>
            </w:r>
          </w:p>
        </w:tc>
      </w:tr>
      <w:tr w:rsidR="00152143" w:rsidRPr="00B33F02" w14:paraId="6FF1A7B5" w14:textId="77777777" w:rsidTr="00CC2BE5">
        <w:trPr>
          <w:trHeight w:val="76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F9CF9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17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DEE0F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884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Прибављање неизграђеног грађевинског земљишта на основу споразума са власником земљишта</w:t>
            </w:r>
          </w:p>
        </w:tc>
      </w:tr>
      <w:tr w:rsidR="00152143" w:rsidRPr="00B33F02" w14:paraId="07BACD34" w14:textId="77777777" w:rsidTr="00CC2BE5">
        <w:trPr>
          <w:trHeight w:val="51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BCE4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18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4650F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5DB4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Одређивање накнаде за експроприсану непокретност</w:t>
            </w:r>
          </w:p>
        </w:tc>
      </w:tr>
      <w:tr w:rsidR="00152143" w:rsidRPr="00B33F02" w14:paraId="6D8C377A" w14:textId="77777777" w:rsidTr="00CC2BE5">
        <w:trPr>
          <w:trHeight w:val="51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EE83C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19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FFFCF1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79DC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Отуђење неизграђеног грађевинског земљишта у јавној својини путем јавног огласа</w:t>
            </w:r>
          </w:p>
        </w:tc>
      </w:tr>
      <w:tr w:rsidR="00152143" w:rsidRPr="00B33F02" w14:paraId="14F8718B" w14:textId="77777777" w:rsidTr="00CC2BE5">
        <w:trPr>
          <w:trHeight w:val="76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923E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20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33401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ED11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Давање у закуп неизграђеног грађевинског земљишта у јавној својини путем јавног огласа</w:t>
            </w:r>
          </w:p>
        </w:tc>
      </w:tr>
      <w:tr w:rsidR="00152143" w:rsidRPr="00B33F02" w14:paraId="05B6C402" w14:textId="77777777" w:rsidTr="00CC2BE5">
        <w:trPr>
          <w:trHeight w:val="51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8A39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21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86CEA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7020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Успостављање права службености на грађевинском земљишту у јавној својини јединице локалне самоуправе.</w:t>
            </w:r>
          </w:p>
        </w:tc>
      </w:tr>
      <w:tr w:rsidR="00152143" w:rsidRPr="00B33F02" w14:paraId="0FADF4D8" w14:textId="77777777" w:rsidTr="00CC2BE5">
        <w:trPr>
          <w:trHeight w:val="76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A29F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22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7B249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F42A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Отуђење неизграђеног грађевинског земљишта у јавној својини путем непосредне погодбе</w:t>
            </w:r>
          </w:p>
        </w:tc>
      </w:tr>
      <w:tr w:rsidR="00152143" w:rsidRPr="00B33F02" w14:paraId="3D832588" w14:textId="77777777" w:rsidTr="00CC2BE5">
        <w:trPr>
          <w:trHeight w:val="76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6AE9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23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B52342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6889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Давање у закуп неизграђеног грађевинског земљишта у јавној својини путем непосредне погодбе </w:t>
            </w:r>
          </w:p>
        </w:tc>
      </w:tr>
      <w:tr w:rsidR="00152143" w:rsidRPr="00B33F02" w14:paraId="79164D08" w14:textId="77777777" w:rsidTr="00CC2BE5">
        <w:trPr>
          <w:trHeight w:val="76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3A4FA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24УИП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1CEB1B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42E0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Претварања права коришћења неизграђеног грађевинског земљишта у право својине уз накнаду </w:t>
            </w:r>
          </w:p>
        </w:tc>
      </w:tr>
      <w:tr w:rsidR="00152143" w:rsidRPr="00B33F02" w14:paraId="04E0E6D5" w14:textId="77777777" w:rsidTr="00CC2BE5">
        <w:trPr>
          <w:trHeight w:val="76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6163A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25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DFA5B0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3F2A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Претварање права коришћења изграђеног грађевинског земљишта у право својине уз накнаду</w:t>
            </w:r>
          </w:p>
        </w:tc>
      </w:tr>
      <w:tr w:rsidR="00152143" w:rsidRPr="00B33F02" w14:paraId="1811F250" w14:textId="77777777" w:rsidTr="00CC2BE5">
        <w:trPr>
          <w:trHeight w:val="760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43E0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26 УИП</w:t>
            </w:r>
          </w:p>
        </w:tc>
        <w:tc>
          <w:tcPr>
            <w:tcW w:w="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CBE19E" w14:textId="77777777" w:rsidR="00152143" w:rsidRPr="00B33F02" w:rsidRDefault="00152143" w:rsidP="00152143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B2CC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Заснивање права закупа на грађевинском земљишту које подлеже примени Закона о конверзији</w:t>
            </w:r>
          </w:p>
        </w:tc>
      </w:tr>
    </w:tbl>
    <w:p w14:paraId="0389B212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54810932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Ind w:w="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91"/>
        <w:gridCol w:w="1084"/>
        <w:gridCol w:w="7105"/>
      </w:tblGrid>
      <w:tr w:rsidR="00152143" w:rsidRPr="00B33F02" w14:paraId="11BD2AFD" w14:textId="77777777" w:rsidTr="00CC2BE5">
        <w:trPr>
          <w:trHeight w:val="320"/>
          <w:tblHeader/>
        </w:trPr>
        <w:tc>
          <w:tcPr>
            <w:tcW w:w="991" w:type="dxa"/>
            <w:shd w:val="clear" w:color="auto" w:fill="1F497D"/>
            <w:vAlign w:val="center"/>
            <w:hideMark/>
          </w:tcPr>
          <w:p w14:paraId="754AA6E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Р.бр</w:t>
            </w:r>
          </w:p>
        </w:tc>
        <w:tc>
          <w:tcPr>
            <w:tcW w:w="1084" w:type="dxa"/>
            <w:shd w:val="clear" w:color="auto" w:fill="1F497D"/>
          </w:tcPr>
          <w:p w14:paraId="4BF16FF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1F497D"/>
            <w:vAlign w:val="center"/>
            <w:hideMark/>
          </w:tcPr>
          <w:p w14:paraId="0861296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7D2F2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85C40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Назив административног поступка</w:t>
            </w:r>
          </w:p>
        </w:tc>
      </w:tr>
      <w:tr w:rsidR="00152143" w:rsidRPr="00B33F02" w14:paraId="0D055ED8" w14:textId="77777777" w:rsidTr="00CC2BE5">
        <w:trPr>
          <w:trHeight w:val="320"/>
          <w:tblHeader/>
        </w:trPr>
        <w:tc>
          <w:tcPr>
            <w:tcW w:w="991" w:type="dxa"/>
            <w:shd w:val="clear" w:color="auto" w:fill="1F497D"/>
            <w:vAlign w:val="center"/>
            <w:hideMark/>
          </w:tcPr>
          <w:p w14:paraId="2126F07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84" w:type="dxa"/>
            <w:shd w:val="clear" w:color="auto" w:fill="1F497D"/>
          </w:tcPr>
          <w:p w14:paraId="6DE40D2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1F497D"/>
            <w:vAlign w:val="center"/>
            <w:hideMark/>
          </w:tcPr>
          <w:p w14:paraId="60D957AC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Друштвене делатности </w:t>
            </w:r>
          </w:p>
        </w:tc>
      </w:tr>
      <w:tr w:rsidR="00152143" w:rsidRPr="00B33F02" w14:paraId="7E26E783" w14:textId="77777777" w:rsidTr="00CC2BE5">
        <w:trPr>
          <w:trHeight w:val="32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4338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1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097836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5BC5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Суфинансирање пројеката у области културе / спорта / социјалне и здравствене заштите / заштите животне средине </w:t>
            </w:r>
          </w:p>
        </w:tc>
      </w:tr>
      <w:tr w:rsidR="00152143" w:rsidRPr="00B33F02" w14:paraId="3B0E1A50" w14:textId="77777777" w:rsidTr="00CC2BE5">
        <w:trPr>
          <w:trHeight w:val="1010"/>
        </w:trPr>
        <w:tc>
          <w:tcPr>
            <w:tcW w:w="991" w:type="dxa"/>
            <w:shd w:val="clear" w:color="auto" w:fill="auto"/>
            <w:vAlign w:val="center"/>
            <w:hideMark/>
          </w:tcPr>
          <w:p w14:paraId="358C763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2 ДД </w:t>
            </w:r>
          </w:p>
        </w:tc>
        <w:tc>
          <w:tcPr>
            <w:tcW w:w="1084" w:type="dxa"/>
          </w:tcPr>
          <w:p w14:paraId="68A0E07E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7ED135E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Издавање уверења о просечним примањима по члану домаћинства за ученичку стипендију, студентски кредит, студентски дом, дом ученика средњих школа и ослобађање од плаћања школарине и испита </w:t>
            </w:r>
          </w:p>
        </w:tc>
      </w:tr>
      <w:tr w:rsidR="00152143" w:rsidRPr="00B33F02" w14:paraId="3153982A" w14:textId="77777777" w:rsidTr="00CC2BE5">
        <w:trPr>
          <w:trHeight w:val="10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1453D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144B5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5B94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Конкурс за стипендију за изузетно надарене ученике и студенте </w:t>
            </w:r>
          </w:p>
          <w:p w14:paraId="3E71DDB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559C740E" w14:textId="77777777" w:rsidTr="00CC2BE5">
        <w:trPr>
          <w:trHeight w:val="10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13F3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26D5B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8A103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Конкурс за доделу стипендија за дефицитарна занимања</w:t>
            </w:r>
          </w:p>
        </w:tc>
      </w:tr>
      <w:tr w:rsidR="00152143" w:rsidRPr="00B33F02" w14:paraId="393F461F" w14:textId="77777777" w:rsidTr="00CC2BE5">
        <w:trPr>
          <w:trHeight w:val="10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D1CC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589AE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FC96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Стицање статуса енергетски угроженог купца електричне енергије или природног гаса </w:t>
            </w:r>
          </w:p>
        </w:tc>
      </w:tr>
      <w:tr w:rsidR="00152143" w:rsidRPr="00B33F02" w14:paraId="2D4DB938" w14:textId="77777777" w:rsidTr="00CC2BE5">
        <w:trPr>
          <w:trHeight w:val="10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1DFD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6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50701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AB1A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Стицање статуса енергетски угроженог купца електричне енергије или природног гаса, због здравственог </w:t>
            </w:r>
          </w:p>
        </w:tc>
      </w:tr>
      <w:tr w:rsidR="00152143" w:rsidRPr="00B33F02" w14:paraId="039D1727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19C76E9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7 ДД</w:t>
            </w:r>
          </w:p>
        </w:tc>
        <w:tc>
          <w:tcPr>
            <w:tcW w:w="1084" w:type="dxa"/>
          </w:tcPr>
          <w:p w14:paraId="12EB4BA3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67C1747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Пружање додатне образовне, здравствене или социјалне подршке детету/ученику</w:t>
            </w:r>
          </w:p>
        </w:tc>
      </w:tr>
      <w:tr w:rsidR="00152143" w:rsidRPr="00B33F02" w14:paraId="3F9BECF4" w14:textId="77777777" w:rsidTr="00CC2BE5">
        <w:trPr>
          <w:trHeight w:val="320"/>
        </w:trPr>
        <w:tc>
          <w:tcPr>
            <w:tcW w:w="991" w:type="dxa"/>
            <w:shd w:val="clear" w:color="auto" w:fill="auto"/>
            <w:vAlign w:val="center"/>
            <w:hideMark/>
          </w:tcPr>
          <w:p w14:paraId="3C8DEF9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8 ДД</w:t>
            </w:r>
          </w:p>
        </w:tc>
        <w:tc>
          <w:tcPr>
            <w:tcW w:w="1084" w:type="dxa"/>
          </w:tcPr>
          <w:p w14:paraId="2C2C2A3A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355CAE6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Дечији додатак </w:t>
            </w:r>
          </w:p>
        </w:tc>
      </w:tr>
      <w:tr w:rsidR="00152143" w:rsidRPr="00B33F02" w14:paraId="3F8A65CA" w14:textId="77777777" w:rsidTr="00CC2BE5">
        <w:trPr>
          <w:trHeight w:val="32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E1B5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9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AC19F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2F0B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Остваривање права на накнаду за рођење детета </w:t>
            </w:r>
          </w:p>
        </w:tc>
      </w:tr>
      <w:tr w:rsidR="00152143" w:rsidRPr="00B33F02" w14:paraId="3169A4F4" w14:textId="77777777" w:rsidTr="00CC2BE5">
        <w:trPr>
          <w:trHeight w:val="32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FDC2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10 ДД 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CF7D1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BE33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Остваривање права на једнократну новчану помоћ породици у којој се роде близанци или више деце</w:t>
            </w:r>
          </w:p>
        </w:tc>
      </w:tr>
      <w:tr w:rsidR="00152143" w:rsidRPr="00B33F02" w14:paraId="560B3C5D" w14:textId="77777777" w:rsidTr="00CC2BE5">
        <w:trPr>
          <w:trHeight w:val="32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9FFE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11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B3AE6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F7EA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Остваривање права на финансирање / суфинсансирање целодневног боравка деце у предшколској установи </w:t>
            </w:r>
          </w:p>
        </w:tc>
      </w:tr>
      <w:tr w:rsidR="00152143" w:rsidRPr="00B33F02" w14:paraId="31D71ED3" w14:textId="77777777" w:rsidTr="00CC2BE5">
        <w:trPr>
          <w:trHeight w:val="32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7984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12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88846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0A1A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Остваривање права на на бесплатан боравак у предшколској установи (за треће и свако наредно дете)</w:t>
            </w:r>
          </w:p>
        </w:tc>
      </w:tr>
      <w:tr w:rsidR="00152143" w:rsidRPr="00B33F02" w14:paraId="017CC80C" w14:textId="77777777" w:rsidTr="00CC2BE5">
        <w:trPr>
          <w:trHeight w:val="760"/>
        </w:trPr>
        <w:tc>
          <w:tcPr>
            <w:tcW w:w="991" w:type="dxa"/>
            <w:shd w:val="clear" w:color="auto" w:fill="auto"/>
            <w:vAlign w:val="center"/>
            <w:hideMark/>
          </w:tcPr>
          <w:p w14:paraId="24C6485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13 ДД</w:t>
            </w:r>
          </w:p>
        </w:tc>
        <w:tc>
          <w:tcPr>
            <w:tcW w:w="1084" w:type="dxa"/>
          </w:tcPr>
          <w:p w14:paraId="65D0FFB9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1DEF542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Накнада зараде за време породиљског одсуства и одсуства са рада ради неге детета </w:t>
            </w:r>
          </w:p>
        </w:tc>
      </w:tr>
      <w:tr w:rsidR="00152143" w:rsidRPr="00B33F02" w14:paraId="39F81AA7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2B13205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14 ДД</w:t>
            </w:r>
          </w:p>
        </w:tc>
        <w:tc>
          <w:tcPr>
            <w:tcW w:w="1084" w:type="dxa"/>
          </w:tcPr>
          <w:p w14:paraId="17CC9B5A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1F70805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Накнада зараде за време одсуства са рада ради посебне неге детета </w:t>
            </w:r>
          </w:p>
        </w:tc>
      </w:tr>
      <w:tr w:rsidR="00152143" w:rsidRPr="00B33F02" w14:paraId="4B28027A" w14:textId="77777777" w:rsidTr="00CC2BE5">
        <w:trPr>
          <w:trHeight w:val="1010"/>
        </w:trPr>
        <w:tc>
          <w:tcPr>
            <w:tcW w:w="991" w:type="dxa"/>
            <w:shd w:val="clear" w:color="auto" w:fill="auto"/>
            <w:vAlign w:val="center"/>
            <w:hideMark/>
          </w:tcPr>
          <w:p w14:paraId="7E234BB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15 ДД</w:t>
            </w:r>
          </w:p>
        </w:tc>
        <w:tc>
          <w:tcPr>
            <w:tcW w:w="1084" w:type="dxa"/>
          </w:tcPr>
          <w:p w14:paraId="2B1CF2A4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10954FE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Накнада трошкова боравка у предшколској установи за децу без родитељског старања и децу са сметњама у развоју </w:t>
            </w:r>
          </w:p>
        </w:tc>
      </w:tr>
      <w:tr w:rsidR="00152143" w:rsidRPr="00B33F02" w14:paraId="3198546C" w14:textId="77777777" w:rsidTr="00CC2BE5">
        <w:trPr>
          <w:trHeight w:val="10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3D1D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16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C5346A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8992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Накнада трошкова превоза деце и њихових пратилаца ради похађања припремног предшколског програма на удаљености већој од 2км</w:t>
            </w:r>
          </w:p>
        </w:tc>
      </w:tr>
      <w:tr w:rsidR="00152143" w:rsidRPr="00B33F02" w14:paraId="15EEAC62" w14:textId="77777777" w:rsidTr="00CC2BE5">
        <w:trPr>
          <w:trHeight w:val="10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B724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17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8AD1DF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242E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Накнада трошкова превоза ученика основне школе на удаљености већој од 4км од седишта најближе школе</w:t>
            </w:r>
          </w:p>
        </w:tc>
      </w:tr>
      <w:tr w:rsidR="00152143" w:rsidRPr="00B33F02" w14:paraId="115FD8E2" w14:textId="77777777" w:rsidTr="00CC2BE5">
        <w:trPr>
          <w:trHeight w:val="1010"/>
        </w:trPr>
        <w:tc>
          <w:tcPr>
            <w:tcW w:w="991" w:type="dxa"/>
            <w:shd w:val="clear" w:color="auto" w:fill="auto"/>
            <w:vAlign w:val="center"/>
            <w:hideMark/>
          </w:tcPr>
          <w:p w14:paraId="0057F21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18 ДД</w:t>
            </w:r>
          </w:p>
        </w:tc>
        <w:tc>
          <w:tcPr>
            <w:tcW w:w="1084" w:type="dxa"/>
          </w:tcPr>
          <w:p w14:paraId="48EFF317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384D87C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Накнада трошкова превоза деце и ученика са сметњама у развоју и њихових пратилаца ради похађања наставе или пружања индивидулних третмана</w:t>
            </w:r>
          </w:p>
        </w:tc>
      </w:tr>
      <w:tr w:rsidR="00152143" w:rsidRPr="00B33F02" w14:paraId="2F2BBF70" w14:textId="77777777" w:rsidTr="00CC2BE5">
        <w:trPr>
          <w:trHeight w:val="610"/>
        </w:trPr>
        <w:tc>
          <w:tcPr>
            <w:tcW w:w="991" w:type="dxa"/>
            <w:shd w:val="clear" w:color="auto" w:fill="auto"/>
            <w:vAlign w:val="center"/>
            <w:hideMark/>
          </w:tcPr>
          <w:p w14:paraId="251010EC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19 ДД</w:t>
            </w:r>
          </w:p>
        </w:tc>
        <w:tc>
          <w:tcPr>
            <w:tcW w:w="1084" w:type="dxa"/>
          </w:tcPr>
          <w:p w14:paraId="7465F7C3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06DEDF5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Накнада трошкова интернатског смештаја ученика са сметњама у развоју</w:t>
            </w:r>
          </w:p>
        </w:tc>
      </w:tr>
      <w:tr w:rsidR="00152143" w:rsidRPr="00B33F02" w14:paraId="17D6AC62" w14:textId="77777777" w:rsidTr="00CC2BE5">
        <w:trPr>
          <w:trHeight w:val="1510"/>
        </w:trPr>
        <w:tc>
          <w:tcPr>
            <w:tcW w:w="991" w:type="dxa"/>
            <w:shd w:val="clear" w:color="auto" w:fill="auto"/>
            <w:vAlign w:val="center"/>
            <w:hideMark/>
          </w:tcPr>
          <w:p w14:paraId="3C5BFE8F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20 ДД</w:t>
            </w:r>
          </w:p>
        </w:tc>
        <w:tc>
          <w:tcPr>
            <w:tcW w:w="1084" w:type="dxa"/>
          </w:tcPr>
          <w:p w14:paraId="304189BE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5D4E170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Бесплатан боравак деце из материјално угрожених породица, деце без родитељског старања, деце 3., односно 4. реда рођења исте мајке и деце са сметњама у развоју у предшколској установи </w:t>
            </w:r>
          </w:p>
        </w:tc>
      </w:tr>
      <w:tr w:rsidR="00152143" w:rsidRPr="00B33F02" w14:paraId="50FF78A1" w14:textId="77777777" w:rsidTr="00CC2BE5">
        <w:trPr>
          <w:trHeight w:val="15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FE59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21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7E8B1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6741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Признавање права на бесплатан превоз ученика средњих школа из материјално угрожених породица</w:t>
            </w:r>
          </w:p>
        </w:tc>
      </w:tr>
      <w:tr w:rsidR="00152143" w:rsidRPr="00B33F02" w14:paraId="323B4A3A" w14:textId="77777777" w:rsidTr="00CC2BE5">
        <w:trPr>
          <w:trHeight w:val="15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3AB2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22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8E762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15EB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Обезбеђивање превоза ученика школе за основно образовање одраслих</w:t>
            </w:r>
          </w:p>
        </w:tc>
      </w:tr>
      <w:tr w:rsidR="00152143" w:rsidRPr="00B33F02" w14:paraId="653EEF2F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279B724F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23 ДД</w:t>
            </w:r>
          </w:p>
        </w:tc>
        <w:tc>
          <w:tcPr>
            <w:tcW w:w="1084" w:type="dxa"/>
          </w:tcPr>
          <w:p w14:paraId="117D0603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045C553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Право ученика средњих школа са сметњама у развоју на трошкове превоза</w:t>
            </w:r>
          </w:p>
        </w:tc>
      </w:tr>
      <w:tr w:rsidR="00152143" w:rsidRPr="00B33F02" w14:paraId="0C171568" w14:textId="77777777" w:rsidTr="00CC2BE5">
        <w:trPr>
          <w:trHeight w:val="5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AB8B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24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DFC42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3426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Право редовних студената виших и високих установа са сметњама </w:t>
            </w: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у развоју на трошкове превоза</w:t>
            </w:r>
          </w:p>
        </w:tc>
      </w:tr>
      <w:tr w:rsidR="00152143" w:rsidRPr="00B33F02" w14:paraId="3C21C7A0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6C9CDBC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25 ДД</w:t>
            </w:r>
          </w:p>
        </w:tc>
        <w:tc>
          <w:tcPr>
            <w:tcW w:w="1084" w:type="dxa"/>
          </w:tcPr>
          <w:p w14:paraId="58A8F09B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64235FD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Родитељски додатак мајке за прво, друго, треће и четврто дете </w:t>
            </w:r>
          </w:p>
        </w:tc>
      </w:tr>
      <w:tr w:rsidR="00152143" w:rsidRPr="00B33F02" w14:paraId="13B46750" w14:textId="77777777" w:rsidTr="00CC2BE5">
        <w:trPr>
          <w:trHeight w:val="5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F4284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26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92B5F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1826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Финансијска помоћ за незапослене труднице и породиље</w:t>
            </w:r>
          </w:p>
        </w:tc>
      </w:tr>
      <w:tr w:rsidR="00152143" w:rsidRPr="00B33F02" w14:paraId="686938F1" w14:textId="77777777" w:rsidTr="00CC2BE5">
        <w:trPr>
          <w:trHeight w:val="5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EC1CE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27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D0C7B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4804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Накнада трошкова за вантелесну оплодњу</w:t>
            </w:r>
          </w:p>
        </w:tc>
      </w:tr>
      <w:tr w:rsidR="00152143" w:rsidRPr="00B33F02" w14:paraId="41E82E58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27BA750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28 ДД</w:t>
            </w:r>
          </w:p>
        </w:tc>
        <w:tc>
          <w:tcPr>
            <w:tcW w:w="1084" w:type="dxa"/>
          </w:tcPr>
          <w:p w14:paraId="37278014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01695B8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Издавање потврде о остваривању права из области финансијске подршке породици са децом  </w:t>
            </w:r>
          </w:p>
        </w:tc>
      </w:tr>
      <w:tr w:rsidR="00152143" w:rsidRPr="00B33F02" w14:paraId="698B0447" w14:textId="77777777" w:rsidTr="00CC2BE5">
        <w:trPr>
          <w:trHeight w:val="1010"/>
        </w:trPr>
        <w:tc>
          <w:tcPr>
            <w:tcW w:w="991" w:type="dxa"/>
            <w:shd w:val="clear" w:color="auto" w:fill="auto"/>
            <w:vAlign w:val="center"/>
            <w:hideMark/>
          </w:tcPr>
          <w:p w14:paraId="0346AE9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29 ДД</w:t>
            </w:r>
          </w:p>
        </w:tc>
        <w:tc>
          <w:tcPr>
            <w:tcW w:w="1084" w:type="dxa"/>
          </w:tcPr>
          <w:p w14:paraId="49A42314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38E2A2C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Признавање својства ратног војног инвалида, мирнодопског војног инвалида, цивилног инвалида рата и остваривање права на личну инвалиднину </w:t>
            </w:r>
          </w:p>
        </w:tc>
      </w:tr>
      <w:tr w:rsidR="00152143" w:rsidRPr="00B33F02" w14:paraId="14A28C10" w14:textId="77777777" w:rsidTr="00CC2BE5">
        <w:trPr>
          <w:trHeight w:val="760"/>
        </w:trPr>
        <w:tc>
          <w:tcPr>
            <w:tcW w:w="991" w:type="dxa"/>
            <w:shd w:val="clear" w:color="auto" w:fill="auto"/>
            <w:vAlign w:val="center"/>
            <w:hideMark/>
          </w:tcPr>
          <w:p w14:paraId="1530182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30 ДД</w:t>
            </w:r>
          </w:p>
        </w:tc>
        <w:tc>
          <w:tcPr>
            <w:tcW w:w="1084" w:type="dxa"/>
          </w:tcPr>
          <w:p w14:paraId="711B230C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391C7AD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Додатак за негу и помоћ ратног војног инвалида, мирнодопског војног инвалида, цивилног инвалида рата </w:t>
            </w:r>
          </w:p>
        </w:tc>
      </w:tr>
      <w:tr w:rsidR="00152143" w:rsidRPr="00B33F02" w14:paraId="618A078A" w14:textId="77777777" w:rsidTr="00CC2BE5">
        <w:trPr>
          <w:trHeight w:val="760"/>
        </w:trPr>
        <w:tc>
          <w:tcPr>
            <w:tcW w:w="991" w:type="dxa"/>
            <w:shd w:val="clear" w:color="auto" w:fill="auto"/>
            <w:vAlign w:val="center"/>
            <w:hideMark/>
          </w:tcPr>
          <w:p w14:paraId="3AE40D7E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31 ДД</w:t>
            </w:r>
          </w:p>
        </w:tc>
        <w:tc>
          <w:tcPr>
            <w:tcW w:w="1084" w:type="dxa"/>
          </w:tcPr>
          <w:p w14:paraId="59E65FC8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75F560A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Признавање права на ортопедски додатак ратног војног инвалида, мирнодопског војног инвалида, цивилног инвалида рата </w:t>
            </w:r>
          </w:p>
        </w:tc>
      </w:tr>
      <w:tr w:rsidR="00152143" w:rsidRPr="00B33F02" w14:paraId="3E68A0D7" w14:textId="77777777" w:rsidTr="00CC2BE5">
        <w:trPr>
          <w:trHeight w:val="760"/>
        </w:trPr>
        <w:tc>
          <w:tcPr>
            <w:tcW w:w="991" w:type="dxa"/>
            <w:shd w:val="clear" w:color="auto" w:fill="auto"/>
            <w:vAlign w:val="center"/>
            <w:hideMark/>
          </w:tcPr>
          <w:p w14:paraId="0750126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32 ДД</w:t>
            </w:r>
          </w:p>
        </w:tc>
        <w:tc>
          <w:tcPr>
            <w:tcW w:w="1084" w:type="dxa"/>
          </w:tcPr>
          <w:p w14:paraId="25DDAD2A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4448F84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Ортопедска и друга помагала ратног војног инвалида, мирнодопског војног инвалида </w:t>
            </w:r>
          </w:p>
        </w:tc>
      </w:tr>
      <w:tr w:rsidR="00152143" w:rsidRPr="00B33F02" w14:paraId="2E5F2B73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4EEF400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33 ДД</w:t>
            </w:r>
          </w:p>
        </w:tc>
        <w:tc>
          <w:tcPr>
            <w:tcW w:w="1084" w:type="dxa"/>
          </w:tcPr>
          <w:p w14:paraId="4B784A46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60C6315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Породична инвалиднина после смрти РВИ и палог борца </w:t>
            </w:r>
          </w:p>
        </w:tc>
      </w:tr>
      <w:tr w:rsidR="00152143" w:rsidRPr="00B33F02" w14:paraId="7E7BF1CC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14129CA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34 ДД</w:t>
            </w:r>
          </w:p>
        </w:tc>
        <w:tc>
          <w:tcPr>
            <w:tcW w:w="1084" w:type="dxa"/>
          </w:tcPr>
          <w:p w14:paraId="29100C75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67BAA5E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Увећана породична инвалиднина по палом борцу </w:t>
            </w:r>
          </w:p>
        </w:tc>
      </w:tr>
      <w:tr w:rsidR="00152143" w:rsidRPr="00B33F02" w14:paraId="7CE6E2BB" w14:textId="77777777" w:rsidTr="00CC2BE5">
        <w:trPr>
          <w:trHeight w:val="1010"/>
        </w:trPr>
        <w:tc>
          <w:tcPr>
            <w:tcW w:w="991" w:type="dxa"/>
            <w:shd w:val="clear" w:color="auto" w:fill="auto"/>
            <w:vAlign w:val="center"/>
            <w:hideMark/>
          </w:tcPr>
          <w:p w14:paraId="73F81F9C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35 ДД</w:t>
            </w:r>
          </w:p>
        </w:tc>
        <w:tc>
          <w:tcPr>
            <w:tcW w:w="1084" w:type="dxa"/>
          </w:tcPr>
          <w:p w14:paraId="10E1914C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388FBA3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Породични додатак корисника породичне инвалиднине после смрти ратног војног инвалида корисника додатка за негу и помоћ</w:t>
            </w:r>
          </w:p>
        </w:tc>
      </w:tr>
      <w:tr w:rsidR="00152143" w:rsidRPr="00B33F02" w14:paraId="44F48F9D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4095269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36 ДД</w:t>
            </w:r>
          </w:p>
        </w:tc>
        <w:tc>
          <w:tcPr>
            <w:tcW w:w="1084" w:type="dxa"/>
          </w:tcPr>
          <w:p w14:paraId="34F5E557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586C11D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Додатак за негу корисника месечног новчаног примања </w:t>
            </w:r>
          </w:p>
        </w:tc>
      </w:tr>
      <w:tr w:rsidR="00152143" w:rsidRPr="00B33F02" w14:paraId="09F254B1" w14:textId="77777777" w:rsidTr="00CC2BE5">
        <w:trPr>
          <w:trHeight w:val="760"/>
        </w:trPr>
        <w:tc>
          <w:tcPr>
            <w:tcW w:w="991" w:type="dxa"/>
            <w:shd w:val="clear" w:color="auto" w:fill="auto"/>
            <w:vAlign w:val="center"/>
            <w:hideMark/>
          </w:tcPr>
          <w:p w14:paraId="75364A3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37 ДД</w:t>
            </w:r>
          </w:p>
        </w:tc>
        <w:tc>
          <w:tcPr>
            <w:tcW w:w="1084" w:type="dxa"/>
          </w:tcPr>
          <w:p w14:paraId="3EC9BABB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5C0D6BE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Накнада погребних трошкова после смрти корисника месечног новчаног примања </w:t>
            </w:r>
          </w:p>
        </w:tc>
      </w:tr>
      <w:tr w:rsidR="00152143" w:rsidRPr="00B33F02" w14:paraId="791F7888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30A7CBD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38 ДД</w:t>
            </w:r>
          </w:p>
        </w:tc>
        <w:tc>
          <w:tcPr>
            <w:tcW w:w="1084" w:type="dxa"/>
          </w:tcPr>
          <w:p w14:paraId="3044B4A7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56D33C9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Признавање права ратном војном инвалиду на накнаду за време незапослености</w:t>
            </w:r>
          </w:p>
          <w:p w14:paraId="00C74E9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5D6C7BBB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475FECA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39 ДД</w:t>
            </w:r>
          </w:p>
        </w:tc>
        <w:tc>
          <w:tcPr>
            <w:tcW w:w="1084" w:type="dxa"/>
          </w:tcPr>
          <w:p w14:paraId="46066942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7F00D15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Помоћ породици у случају смрти ратног војног инвалида </w:t>
            </w:r>
          </w:p>
        </w:tc>
      </w:tr>
      <w:tr w:rsidR="00152143" w:rsidRPr="00B33F02" w14:paraId="7106D77E" w14:textId="77777777" w:rsidTr="00CC2BE5">
        <w:trPr>
          <w:trHeight w:val="320"/>
        </w:trPr>
        <w:tc>
          <w:tcPr>
            <w:tcW w:w="991" w:type="dxa"/>
            <w:shd w:val="clear" w:color="auto" w:fill="auto"/>
            <w:vAlign w:val="center"/>
            <w:hideMark/>
          </w:tcPr>
          <w:p w14:paraId="25D38F8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40 ДД</w:t>
            </w:r>
          </w:p>
        </w:tc>
        <w:tc>
          <w:tcPr>
            <w:tcW w:w="1084" w:type="dxa"/>
          </w:tcPr>
          <w:p w14:paraId="4035D24F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6BD1F73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Борачки додатак </w:t>
            </w:r>
          </w:p>
        </w:tc>
      </w:tr>
      <w:tr w:rsidR="00152143" w:rsidRPr="00B33F02" w14:paraId="39D5C92D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2E85F23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41 ДД</w:t>
            </w:r>
          </w:p>
        </w:tc>
        <w:tc>
          <w:tcPr>
            <w:tcW w:w="1084" w:type="dxa"/>
          </w:tcPr>
          <w:p w14:paraId="63A8E730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61BA0EC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Повећање процента инвалидитета војног инвалида и цивилног инвалида рата</w:t>
            </w:r>
          </w:p>
        </w:tc>
      </w:tr>
      <w:tr w:rsidR="00152143" w:rsidRPr="00B33F02" w14:paraId="4D428F24" w14:textId="77777777" w:rsidTr="00CC2BE5">
        <w:trPr>
          <w:trHeight w:val="760"/>
        </w:trPr>
        <w:tc>
          <w:tcPr>
            <w:tcW w:w="991" w:type="dxa"/>
            <w:shd w:val="clear" w:color="auto" w:fill="auto"/>
            <w:vAlign w:val="center"/>
            <w:hideMark/>
          </w:tcPr>
          <w:p w14:paraId="599397DE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42 ДД</w:t>
            </w:r>
          </w:p>
        </w:tc>
        <w:tc>
          <w:tcPr>
            <w:tcW w:w="1084" w:type="dxa"/>
          </w:tcPr>
          <w:p w14:paraId="0E35F54B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4710095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Бесплатна и повлашћена вожња војних инвалида, корисника породичне инвалиднине, цивилних инвалида рата и чланова породице цивлиних инвалида рата и цивлиних жртава рата</w:t>
            </w:r>
          </w:p>
        </w:tc>
      </w:tr>
      <w:tr w:rsidR="00152143" w:rsidRPr="00B33F02" w14:paraId="3734ECCE" w14:textId="77777777" w:rsidTr="00CC2BE5">
        <w:trPr>
          <w:trHeight w:val="760"/>
        </w:trPr>
        <w:tc>
          <w:tcPr>
            <w:tcW w:w="991" w:type="dxa"/>
            <w:shd w:val="clear" w:color="auto" w:fill="auto"/>
            <w:vAlign w:val="center"/>
            <w:hideMark/>
          </w:tcPr>
          <w:p w14:paraId="0D7A37B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43 ДД</w:t>
            </w:r>
          </w:p>
        </w:tc>
        <w:tc>
          <w:tcPr>
            <w:tcW w:w="1084" w:type="dxa"/>
          </w:tcPr>
          <w:p w14:paraId="24B72C16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222316F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Месечно новчано примање цивилних жртава рата, чланова њихових породица и учесника НОР-а </w:t>
            </w:r>
          </w:p>
        </w:tc>
      </w:tr>
      <w:tr w:rsidR="00152143" w:rsidRPr="00B33F02" w14:paraId="25AC4F78" w14:textId="77777777" w:rsidTr="00CC2BE5">
        <w:trPr>
          <w:trHeight w:val="1010"/>
        </w:trPr>
        <w:tc>
          <w:tcPr>
            <w:tcW w:w="991" w:type="dxa"/>
            <w:shd w:val="clear" w:color="auto" w:fill="auto"/>
            <w:vAlign w:val="center"/>
            <w:hideMark/>
          </w:tcPr>
          <w:p w14:paraId="046D63F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44 ДД</w:t>
            </w:r>
          </w:p>
        </w:tc>
        <w:tc>
          <w:tcPr>
            <w:tcW w:w="1084" w:type="dxa"/>
          </w:tcPr>
          <w:p w14:paraId="73A0DF5B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7DA5A41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Исхрана и смештај за време путовања и боравка у другом месту за војне инвалиде кориснике породичне инвалиднине и цивилне инвалиде рата и чланове породице цивлиних инвалида рата и цивилних жртава рата</w:t>
            </w:r>
          </w:p>
          <w:p w14:paraId="5694CDE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72F94D7D" w14:textId="77777777" w:rsidTr="00CC2BE5">
        <w:trPr>
          <w:trHeight w:val="760"/>
        </w:trPr>
        <w:tc>
          <w:tcPr>
            <w:tcW w:w="991" w:type="dxa"/>
            <w:shd w:val="clear" w:color="auto" w:fill="auto"/>
            <w:vAlign w:val="center"/>
            <w:hideMark/>
          </w:tcPr>
          <w:p w14:paraId="5E7170AE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45 ДД</w:t>
            </w:r>
          </w:p>
        </w:tc>
        <w:tc>
          <w:tcPr>
            <w:tcW w:w="1084" w:type="dxa"/>
          </w:tcPr>
          <w:p w14:paraId="40FCA4FE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37527FB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Остваривање права на путничко моторно возило за ратне војне инвалиде прве групе </w:t>
            </w:r>
          </w:p>
        </w:tc>
      </w:tr>
      <w:tr w:rsidR="00152143" w:rsidRPr="00B33F02" w14:paraId="59BC0C78" w14:textId="77777777" w:rsidTr="00CC2BE5">
        <w:trPr>
          <w:trHeight w:val="760"/>
        </w:trPr>
        <w:tc>
          <w:tcPr>
            <w:tcW w:w="991" w:type="dxa"/>
            <w:shd w:val="clear" w:color="auto" w:fill="auto"/>
            <w:vAlign w:val="center"/>
            <w:hideMark/>
          </w:tcPr>
          <w:p w14:paraId="611EAA5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46 ДД</w:t>
            </w:r>
          </w:p>
        </w:tc>
        <w:tc>
          <w:tcPr>
            <w:tcW w:w="1084" w:type="dxa"/>
          </w:tcPr>
          <w:p w14:paraId="7079EE92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10C259D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Захтев за месечно новчано примање за незапослене РВИ од V до X групе из оружаних акција после 17.08.1990.</w:t>
            </w:r>
          </w:p>
          <w:p w14:paraId="0AFE52D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5588B885" w14:textId="77777777" w:rsidTr="00CC2BE5">
        <w:trPr>
          <w:trHeight w:val="760"/>
        </w:trPr>
        <w:tc>
          <w:tcPr>
            <w:tcW w:w="991" w:type="dxa"/>
            <w:shd w:val="clear" w:color="auto" w:fill="auto"/>
            <w:vAlign w:val="center"/>
            <w:hideMark/>
          </w:tcPr>
          <w:p w14:paraId="1E372AB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47 ДД</w:t>
            </w:r>
          </w:p>
        </w:tc>
        <w:tc>
          <w:tcPr>
            <w:tcW w:w="1084" w:type="dxa"/>
          </w:tcPr>
          <w:p w14:paraId="456D8CA3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16B915D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Накнада трошкова сахране умрлог носиоца "Партизанске споменице 1941"</w:t>
            </w:r>
          </w:p>
        </w:tc>
      </w:tr>
      <w:tr w:rsidR="00152143" w:rsidRPr="00B33F02" w14:paraId="1064B96E" w14:textId="77777777" w:rsidTr="00CC2BE5">
        <w:trPr>
          <w:trHeight w:val="760"/>
        </w:trPr>
        <w:tc>
          <w:tcPr>
            <w:tcW w:w="991" w:type="dxa"/>
            <w:shd w:val="clear" w:color="auto" w:fill="auto"/>
            <w:vAlign w:val="center"/>
            <w:hideMark/>
          </w:tcPr>
          <w:p w14:paraId="791B9C1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48 ДД</w:t>
            </w:r>
          </w:p>
        </w:tc>
        <w:tc>
          <w:tcPr>
            <w:tcW w:w="1084" w:type="dxa"/>
          </w:tcPr>
          <w:p w14:paraId="3340B730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54C07E2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Захтев за повећање месечног новчаног примања по основу самохраности корисника месечног новчаног примања</w:t>
            </w:r>
          </w:p>
          <w:p w14:paraId="77B5B16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4D282BB4" w14:textId="77777777" w:rsidTr="00CC2BE5">
        <w:trPr>
          <w:trHeight w:val="903"/>
        </w:trPr>
        <w:tc>
          <w:tcPr>
            <w:tcW w:w="991" w:type="dxa"/>
            <w:shd w:val="clear" w:color="auto" w:fill="auto"/>
            <w:vAlign w:val="center"/>
            <w:hideMark/>
          </w:tcPr>
          <w:p w14:paraId="032A7D2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49 ДД</w:t>
            </w:r>
          </w:p>
        </w:tc>
        <w:tc>
          <w:tcPr>
            <w:tcW w:w="1084" w:type="dxa"/>
          </w:tcPr>
          <w:p w14:paraId="101083AF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649898B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Уверења о чињеницама о којима се води службена евиденција у области борачко-инвалидске заштите</w:t>
            </w:r>
          </w:p>
        </w:tc>
      </w:tr>
      <w:tr w:rsidR="00152143" w:rsidRPr="00B33F02" w14:paraId="65C4E47F" w14:textId="77777777" w:rsidTr="00CC2BE5">
        <w:trPr>
          <w:trHeight w:val="690"/>
        </w:trPr>
        <w:tc>
          <w:tcPr>
            <w:tcW w:w="991" w:type="dxa"/>
            <w:shd w:val="clear" w:color="auto" w:fill="auto"/>
            <w:vAlign w:val="center"/>
            <w:hideMark/>
          </w:tcPr>
          <w:p w14:paraId="1921763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50 ДД</w:t>
            </w:r>
          </w:p>
        </w:tc>
        <w:tc>
          <w:tcPr>
            <w:tcW w:w="1084" w:type="dxa"/>
          </w:tcPr>
          <w:p w14:paraId="33C06C41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7805B86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Престанак статуса избеглог лица</w:t>
            </w:r>
          </w:p>
          <w:p w14:paraId="0E80298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61D4CE2F" w14:textId="77777777" w:rsidTr="00CC2BE5">
        <w:trPr>
          <w:trHeight w:val="1010"/>
        </w:trPr>
        <w:tc>
          <w:tcPr>
            <w:tcW w:w="991" w:type="dxa"/>
            <w:shd w:val="clear" w:color="auto" w:fill="auto"/>
            <w:vAlign w:val="center"/>
            <w:hideMark/>
          </w:tcPr>
          <w:p w14:paraId="4D7EC38A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51 ДД</w:t>
            </w:r>
          </w:p>
        </w:tc>
        <w:tc>
          <w:tcPr>
            <w:tcW w:w="1084" w:type="dxa"/>
          </w:tcPr>
          <w:p w14:paraId="13205216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59F9DE5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Остваривање права на набавку огревног дрвета за социјално угрожене породице са статусом избеглих, расељених и прогнаних лица  </w:t>
            </w:r>
          </w:p>
        </w:tc>
      </w:tr>
      <w:tr w:rsidR="00152143" w:rsidRPr="00B33F02" w14:paraId="689283FE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3BF6BB9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52 ДД</w:t>
            </w:r>
          </w:p>
        </w:tc>
        <w:tc>
          <w:tcPr>
            <w:tcW w:w="1084" w:type="dxa"/>
          </w:tcPr>
          <w:p w14:paraId="03875385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799BC99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Накнада трошкова сахране за избегла лица </w:t>
            </w:r>
          </w:p>
        </w:tc>
      </w:tr>
      <w:tr w:rsidR="00152143" w:rsidRPr="00B33F02" w14:paraId="7EB51D1C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57DEA02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53 ДД</w:t>
            </w:r>
          </w:p>
        </w:tc>
        <w:tc>
          <w:tcPr>
            <w:tcW w:w="1084" w:type="dxa"/>
          </w:tcPr>
          <w:p w14:paraId="12B211AB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545C946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Остваривање права на једнократну новчану помоћ социјално угроженим породицама избеглих и интерно расељених лица</w:t>
            </w:r>
          </w:p>
        </w:tc>
      </w:tr>
      <w:tr w:rsidR="00152143" w:rsidRPr="00B33F02" w14:paraId="3E28C7D7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052AAD2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54 ДД</w:t>
            </w:r>
          </w:p>
        </w:tc>
        <w:tc>
          <w:tcPr>
            <w:tcW w:w="1084" w:type="dxa"/>
          </w:tcPr>
          <w:p w14:paraId="5140FC31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4517D3E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Сагласност за промену места боравишта за избегла и расељена лица </w:t>
            </w:r>
          </w:p>
        </w:tc>
      </w:tr>
      <w:tr w:rsidR="00152143" w:rsidRPr="00B33F02" w14:paraId="4BB6950C" w14:textId="77777777" w:rsidTr="00CC2BE5">
        <w:trPr>
          <w:trHeight w:val="74"/>
        </w:trPr>
        <w:tc>
          <w:tcPr>
            <w:tcW w:w="991" w:type="dxa"/>
            <w:shd w:val="clear" w:color="auto" w:fill="auto"/>
            <w:vAlign w:val="center"/>
            <w:hideMark/>
          </w:tcPr>
          <w:p w14:paraId="3D87602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55 ДД</w:t>
            </w:r>
          </w:p>
        </w:tc>
        <w:tc>
          <w:tcPr>
            <w:tcW w:w="1084" w:type="dxa"/>
          </w:tcPr>
          <w:p w14:paraId="0D811C07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2D1CFA2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Промена података у легитимацији расељеног лица </w:t>
            </w:r>
          </w:p>
        </w:tc>
      </w:tr>
      <w:tr w:rsidR="00152143" w:rsidRPr="00B33F02" w14:paraId="025B86F4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3680BB2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56 ДД</w:t>
            </w:r>
          </w:p>
        </w:tc>
        <w:tc>
          <w:tcPr>
            <w:tcW w:w="1084" w:type="dxa"/>
          </w:tcPr>
          <w:p w14:paraId="0397F606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77C6028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Поступак заштите права пацијената </w:t>
            </w:r>
          </w:p>
        </w:tc>
      </w:tr>
      <w:tr w:rsidR="00152143" w:rsidRPr="00B33F02" w14:paraId="265BED7F" w14:textId="77777777" w:rsidTr="00CC2BE5">
        <w:trPr>
          <w:trHeight w:val="51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5020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57 ДД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A9F28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8943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Остваривање права на  бесплатно коришћење посебно обележених паркинг места на јавним паркиралиштима, за паркирање возила особа са инвалидитетом</w:t>
            </w:r>
          </w:p>
        </w:tc>
      </w:tr>
      <w:tr w:rsidR="00152143" w:rsidRPr="00B33F02" w14:paraId="625DE672" w14:textId="77777777" w:rsidTr="00CC2BE5">
        <w:trPr>
          <w:trHeight w:val="510"/>
        </w:trPr>
        <w:tc>
          <w:tcPr>
            <w:tcW w:w="991" w:type="dxa"/>
            <w:shd w:val="clear" w:color="auto" w:fill="auto"/>
            <w:vAlign w:val="center"/>
            <w:hideMark/>
          </w:tcPr>
          <w:p w14:paraId="2FB2F09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58 ДД</w:t>
            </w:r>
          </w:p>
        </w:tc>
        <w:tc>
          <w:tcPr>
            <w:tcW w:w="1084" w:type="dxa"/>
          </w:tcPr>
          <w:p w14:paraId="7EC38C77" w14:textId="77777777" w:rsidR="00152143" w:rsidRPr="00B33F02" w:rsidRDefault="00152143" w:rsidP="00152143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shd w:val="clear" w:color="auto" w:fill="auto"/>
            <w:vAlign w:val="center"/>
            <w:hideMark/>
          </w:tcPr>
          <w:p w14:paraId="2EF0AE5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Издавање дупликата легитимације интерно расељеног лица </w:t>
            </w:r>
          </w:p>
        </w:tc>
      </w:tr>
    </w:tbl>
    <w:p w14:paraId="475E9A40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2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31"/>
        <w:gridCol w:w="1134"/>
        <w:gridCol w:w="7105"/>
      </w:tblGrid>
      <w:tr w:rsidR="00152143" w:rsidRPr="00B33F02" w14:paraId="6996CAF9" w14:textId="77777777" w:rsidTr="00CC2BE5">
        <w:trPr>
          <w:trHeight w:val="517"/>
        </w:trPr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1350663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Број поступка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1F497D"/>
          </w:tcPr>
          <w:p w14:paraId="0E6EF59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Редни број </w:t>
            </w:r>
          </w:p>
        </w:tc>
        <w:tc>
          <w:tcPr>
            <w:tcW w:w="710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51D0B45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A34B9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Назив административног поступка</w:t>
            </w:r>
          </w:p>
        </w:tc>
      </w:tr>
      <w:tr w:rsidR="00152143" w:rsidRPr="00B33F02" w14:paraId="22713166" w14:textId="77777777" w:rsidTr="00CC2BE5">
        <w:trPr>
          <w:trHeight w:val="517"/>
        </w:trPr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58F58F5E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1F497D"/>
          </w:tcPr>
          <w:p w14:paraId="5F89EBFA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492EC61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43E5B55C" w14:textId="77777777" w:rsidTr="00CC2BE5">
        <w:trPr>
          <w:trHeight w:val="517"/>
        </w:trPr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6B80EADF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</w:tcPr>
          <w:p w14:paraId="4BBF5E8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079A421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5715057B" w14:textId="77777777" w:rsidTr="00CC2BE5">
        <w:trPr>
          <w:trHeight w:val="300"/>
        </w:trPr>
        <w:tc>
          <w:tcPr>
            <w:tcW w:w="9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</w:tcPr>
          <w:p w14:paraId="5E6B57D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 Локални економски развој </w:t>
            </w:r>
          </w:p>
        </w:tc>
      </w:tr>
      <w:tr w:rsidR="00152143" w:rsidRPr="00B33F02" w14:paraId="5AA39890" w14:textId="77777777" w:rsidTr="00CC2BE5">
        <w:trPr>
          <w:trHeight w:val="76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012A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 ЛЕР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857874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772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Уверење о статусу предузетника (за предузетнике регистроване пре 2006.) </w:t>
            </w:r>
          </w:p>
        </w:tc>
      </w:tr>
      <w:tr w:rsidR="00152143" w:rsidRPr="00B33F02" w14:paraId="37B07A8C" w14:textId="77777777" w:rsidTr="00CC2BE5">
        <w:trPr>
          <w:trHeight w:val="76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0A92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 ЛЕР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D05F2AA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B582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Категоризација угоститељских објеката за смештај: куће, апартмани, собе и сеоска туристичка домаћинства </w:t>
            </w:r>
          </w:p>
        </w:tc>
      </w:tr>
      <w:tr w:rsidR="00152143" w:rsidRPr="00B33F02" w14:paraId="133D55C6" w14:textId="77777777" w:rsidTr="00CC2BE5">
        <w:trPr>
          <w:trHeight w:val="51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A2C2C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3 ЛЕР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D494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0486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Захтев улагача за образовање пројектног тима ЈЛС за пружање стручне помоћи</w:t>
            </w:r>
          </w:p>
          <w:p w14:paraId="2877B3E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531CAA3D" w14:textId="77777777" w:rsidTr="00CC2BE5">
        <w:trPr>
          <w:trHeight w:val="510"/>
        </w:trPr>
        <w:tc>
          <w:tcPr>
            <w:tcW w:w="10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1050E4" w14:textId="77777777" w:rsidR="00152143" w:rsidRPr="00B33F02" w:rsidDel="00074F79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4 ЛЕР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FC0B0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EE67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Предлог улагача за утврђивање инвестиционог програма </w:t>
            </w:r>
          </w:p>
        </w:tc>
      </w:tr>
    </w:tbl>
    <w:p w14:paraId="0DBBD0C9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2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31"/>
        <w:gridCol w:w="1134"/>
        <w:gridCol w:w="7105"/>
      </w:tblGrid>
      <w:tr w:rsidR="00152143" w:rsidRPr="00B33F02" w14:paraId="3CF089E2" w14:textId="77777777" w:rsidTr="00CC2BE5">
        <w:trPr>
          <w:trHeight w:val="517"/>
        </w:trPr>
        <w:tc>
          <w:tcPr>
            <w:tcW w:w="10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794574B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Број поступ</w:t>
            </w: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1F497D"/>
          </w:tcPr>
          <w:p w14:paraId="789AF46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Редни број</w:t>
            </w:r>
          </w:p>
        </w:tc>
        <w:tc>
          <w:tcPr>
            <w:tcW w:w="71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6B9E291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9B614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Назив административног поступка</w:t>
            </w:r>
          </w:p>
        </w:tc>
      </w:tr>
      <w:tr w:rsidR="00152143" w:rsidRPr="00B33F02" w14:paraId="473CB978" w14:textId="77777777" w:rsidTr="00CC2BE5">
        <w:trPr>
          <w:trHeight w:val="517"/>
        </w:trPr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72E684C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/>
          </w:tcPr>
          <w:p w14:paraId="1081CDA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5EBB01B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0ABAFC03" w14:textId="77777777" w:rsidTr="00CC2BE5">
        <w:trPr>
          <w:trHeight w:val="517"/>
        </w:trPr>
        <w:tc>
          <w:tcPr>
            <w:tcW w:w="10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7FA4061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F497D"/>
          </w:tcPr>
          <w:p w14:paraId="528A5D7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2131B35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6E901BF8" w14:textId="77777777" w:rsidTr="00CC2BE5">
        <w:trPr>
          <w:trHeight w:val="566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4262B0E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1F497D"/>
          </w:tcPr>
          <w:p w14:paraId="5F29F93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  <w:vAlign w:val="center"/>
          </w:tcPr>
          <w:p w14:paraId="6849B42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Рурални развој</w:t>
            </w:r>
          </w:p>
        </w:tc>
      </w:tr>
      <w:tr w:rsidR="00152143" w:rsidRPr="00B33F02" w14:paraId="3D911FE2" w14:textId="77777777" w:rsidTr="00CC2BE5">
        <w:trPr>
          <w:trHeight w:val="30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DEBF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 РР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A20160" w14:textId="77777777" w:rsidR="00152143" w:rsidRPr="00B33F02" w:rsidRDefault="00152143" w:rsidP="0015214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A4E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Издавање водних услова </w:t>
            </w:r>
          </w:p>
        </w:tc>
      </w:tr>
      <w:tr w:rsidR="00152143" w:rsidRPr="00B33F02" w14:paraId="2EB2987C" w14:textId="77777777" w:rsidTr="00CC2BE5">
        <w:trPr>
          <w:trHeight w:val="30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0FA4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 РР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0DE264" w14:textId="77777777" w:rsidR="00152143" w:rsidRPr="00B33F02" w:rsidRDefault="00152143" w:rsidP="0015214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2C81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Издавање водне сагласност </w:t>
            </w:r>
          </w:p>
        </w:tc>
      </w:tr>
      <w:tr w:rsidR="00152143" w:rsidRPr="00B33F02" w14:paraId="5EE80DDE" w14:textId="77777777" w:rsidTr="00CC2BE5">
        <w:trPr>
          <w:trHeight w:val="34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0922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 РР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942E7F7" w14:textId="77777777" w:rsidR="00152143" w:rsidRPr="00B33F02" w:rsidRDefault="00152143" w:rsidP="0015214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986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Водна дозвола са издатим решењем о водној сагласности</w:t>
            </w:r>
          </w:p>
        </w:tc>
      </w:tr>
      <w:tr w:rsidR="00152143" w:rsidRPr="00B33F02" w14:paraId="41D7CF54" w14:textId="77777777" w:rsidTr="00CC2BE5">
        <w:trPr>
          <w:trHeight w:val="30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8D9D0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 РР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78C412" w14:textId="77777777" w:rsidR="00152143" w:rsidRPr="00B33F02" w:rsidRDefault="00152143" w:rsidP="0015214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06D9A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Водна дозвола без издатог решења о водној сагласности </w:t>
            </w:r>
          </w:p>
        </w:tc>
      </w:tr>
      <w:tr w:rsidR="00152143" w:rsidRPr="00B33F02" w14:paraId="2A6F5E47" w14:textId="77777777" w:rsidTr="00CC2BE5">
        <w:trPr>
          <w:trHeight w:val="88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9B31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 РР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0359D4" w14:textId="77777777" w:rsidR="00152143" w:rsidRPr="00B33F02" w:rsidRDefault="00152143" w:rsidP="0015214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9E83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Промена намене обрадивог пољопривредног земљишта у грађевинско земљиште </w:t>
            </w:r>
          </w:p>
        </w:tc>
      </w:tr>
      <w:tr w:rsidR="00152143" w:rsidRPr="00B33F02" w14:paraId="2DE70841" w14:textId="77777777" w:rsidTr="00CC2BE5">
        <w:trPr>
          <w:trHeight w:val="88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095C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6 РР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8FE8774" w14:textId="77777777" w:rsidR="00152143" w:rsidRPr="00B33F02" w:rsidRDefault="00152143" w:rsidP="0015214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1B4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Издавање уверења за претрпљену штету и процену штете од елементарних и других непогода </w:t>
            </w:r>
          </w:p>
        </w:tc>
      </w:tr>
      <w:tr w:rsidR="00152143" w:rsidRPr="00B33F02" w14:paraId="2FF4F120" w14:textId="77777777" w:rsidTr="00CC2BE5">
        <w:trPr>
          <w:trHeight w:val="880"/>
        </w:trPr>
        <w:tc>
          <w:tcPr>
            <w:tcW w:w="10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470C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7 РР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D6F029" w14:textId="77777777" w:rsidR="00152143" w:rsidRPr="00B33F02" w:rsidRDefault="00152143" w:rsidP="00152143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306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Издавање потврде органа ЈЛС да за предметну инвестицију подносилац захтева не користи подстицаје из средстава буџета ЈЛС</w:t>
            </w:r>
          </w:p>
        </w:tc>
      </w:tr>
    </w:tbl>
    <w:p w14:paraId="62D32413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27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7"/>
        <w:gridCol w:w="960"/>
        <w:gridCol w:w="7033"/>
      </w:tblGrid>
      <w:tr w:rsidR="00152143" w:rsidRPr="00B33F02" w14:paraId="2B20E336" w14:textId="77777777" w:rsidTr="00CC2BE5">
        <w:trPr>
          <w:trHeight w:val="530"/>
          <w:tblHeader/>
        </w:trPr>
        <w:tc>
          <w:tcPr>
            <w:tcW w:w="1277" w:type="dxa"/>
            <w:shd w:val="clear" w:color="auto" w:fill="1F497D"/>
          </w:tcPr>
          <w:p w14:paraId="591BE9B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Број поступка</w:t>
            </w:r>
          </w:p>
        </w:tc>
        <w:tc>
          <w:tcPr>
            <w:tcW w:w="960" w:type="dxa"/>
            <w:shd w:val="clear" w:color="auto" w:fill="1F497D"/>
            <w:noWrap/>
            <w:vAlign w:val="center"/>
            <w:hideMark/>
          </w:tcPr>
          <w:p w14:paraId="1EE29C4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33F02">
              <w:rPr>
                <w:rFonts w:ascii="Times New Roman" w:hAnsi="Times New Roman"/>
                <w:sz w:val="24"/>
                <w:szCs w:val="24"/>
              </w:rPr>
              <w:br w:type="page"/>
              <w:t>Р.бр</w:t>
            </w:r>
          </w:p>
        </w:tc>
        <w:tc>
          <w:tcPr>
            <w:tcW w:w="7033" w:type="dxa"/>
            <w:shd w:val="clear" w:color="auto" w:fill="1F497D"/>
            <w:vAlign w:val="center"/>
            <w:hideMark/>
          </w:tcPr>
          <w:p w14:paraId="769308F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CDC0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Назив административног поступка</w:t>
            </w:r>
          </w:p>
        </w:tc>
      </w:tr>
      <w:tr w:rsidR="00152143" w:rsidRPr="00B33F02" w14:paraId="7CE35894" w14:textId="77777777" w:rsidTr="00CC2BE5">
        <w:trPr>
          <w:trHeight w:val="590"/>
          <w:tblHeader/>
        </w:trPr>
        <w:tc>
          <w:tcPr>
            <w:tcW w:w="1277" w:type="dxa"/>
            <w:shd w:val="clear" w:color="auto" w:fill="1F497D"/>
          </w:tcPr>
          <w:p w14:paraId="27B9681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3" w:type="dxa"/>
            <w:gridSpan w:val="2"/>
            <w:shd w:val="clear" w:color="auto" w:fill="1F497D"/>
            <w:vAlign w:val="center"/>
            <w:hideMark/>
          </w:tcPr>
          <w:p w14:paraId="0EDAD9D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Комунално стамбени послови</w:t>
            </w:r>
          </w:p>
        </w:tc>
      </w:tr>
      <w:tr w:rsidR="00152143" w:rsidRPr="00B33F02" w14:paraId="7A5D9AF4" w14:textId="77777777" w:rsidTr="00CC2BE5">
        <w:trPr>
          <w:trHeight w:val="490"/>
        </w:trPr>
        <w:tc>
          <w:tcPr>
            <w:tcW w:w="1277" w:type="dxa"/>
          </w:tcPr>
          <w:p w14:paraId="38CA194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 КС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39A2C6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0A264CD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Исељење бесправно усељених лица из стана или заједничких просторија стамбене зграде</w:t>
            </w:r>
          </w:p>
        </w:tc>
      </w:tr>
      <w:tr w:rsidR="00152143" w:rsidRPr="00B33F02" w14:paraId="01100B01" w14:textId="77777777" w:rsidTr="00CC2BE5">
        <w:trPr>
          <w:trHeight w:val="467"/>
        </w:trPr>
        <w:tc>
          <w:tcPr>
            <w:tcW w:w="1277" w:type="dxa"/>
          </w:tcPr>
          <w:p w14:paraId="740E893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B2BF25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205BE94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Давање у закуп станова у јавној својини ЈЛС</w:t>
            </w:r>
          </w:p>
        </w:tc>
      </w:tr>
      <w:tr w:rsidR="00152143" w:rsidRPr="00B33F02" w14:paraId="1A74E214" w14:textId="77777777" w:rsidTr="00CC2BE5">
        <w:trPr>
          <w:trHeight w:val="410"/>
        </w:trPr>
        <w:tc>
          <w:tcPr>
            <w:tcW w:w="1277" w:type="dxa"/>
          </w:tcPr>
          <w:p w14:paraId="5F82D52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938A81E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4D964F8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Откуп станова у јавној својини ЈЛС</w:t>
            </w:r>
          </w:p>
        </w:tc>
      </w:tr>
      <w:tr w:rsidR="00152143" w:rsidRPr="00B33F02" w14:paraId="52343392" w14:textId="77777777" w:rsidTr="00CC2BE5">
        <w:trPr>
          <w:trHeight w:val="340"/>
        </w:trPr>
        <w:tc>
          <w:tcPr>
            <w:tcW w:w="1277" w:type="dxa"/>
          </w:tcPr>
          <w:p w14:paraId="1111E76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4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6E7B8A7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32A3D52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Издавање уверења о својини на посебном делу зграде</w:t>
            </w:r>
          </w:p>
        </w:tc>
      </w:tr>
      <w:tr w:rsidR="00152143" w:rsidRPr="00B33F02" w14:paraId="7401EAFC" w14:textId="77777777" w:rsidTr="00CC2BE5">
        <w:trPr>
          <w:trHeight w:val="550"/>
        </w:trPr>
        <w:tc>
          <w:tcPr>
            <w:tcW w:w="1277" w:type="dxa"/>
            <w:shd w:val="clear" w:color="auto" w:fill="auto"/>
          </w:tcPr>
          <w:p w14:paraId="37AB470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D17D7D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3FC7EDFD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Уверење о времену изградње објекта</w:t>
            </w:r>
          </w:p>
        </w:tc>
      </w:tr>
      <w:tr w:rsidR="00152143" w:rsidRPr="00B33F02" w14:paraId="790A9F8E" w14:textId="77777777" w:rsidTr="00CC2BE5">
        <w:trPr>
          <w:trHeight w:val="495"/>
        </w:trPr>
        <w:tc>
          <w:tcPr>
            <w:tcW w:w="1277" w:type="dxa"/>
          </w:tcPr>
          <w:p w14:paraId="08A0AAD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6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6C736DA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739011D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Постављање мањих монтажних објеката на јавним и осталим површинама</w:t>
            </w:r>
          </w:p>
        </w:tc>
      </w:tr>
      <w:tr w:rsidR="00152143" w:rsidRPr="00B33F02" w14:paraId="7ABDE0DA" w14:textId="77777777" w:rsidTr="00CC2BE5">
        <w:trPr>
          <w:trHeight w:val="402"/>
        </w:trPr>
        <w:tc>
          <w:tcPr>
            <w:tcW w:w="1277" w:type="dxa"/>
          </w:tcPr>
          <w:p w14:paraId="2797FB0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7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C87144B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35222A4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Уверење/потврда о регистрованим стамбеним зградама </w:t>
            </w:r>
          </w:p>
        </w:tc>
      </w:tr>
      <w:tr w:rsidR="00152143" w:rsidRPr="00B33F02" w14:paraId="29778911" w14:textId="77777777" w:rsidTr="00CC2BE5">
        <w:trPr>
          <w:trHeight w:val="860"/>
        </w:trPr>
        <w:tc>
          <w:tcPr>
            <w:tcW w:w="1277" w:type="dxa"/>
            <w:shd w:val="clear" w:color="auto" w:fill="auto"/>
          </w:tcPr>
          <w:p w14:paraId="6168085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8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F143F2D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76C8982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Регистрација стамбене заједнице уписа/промене/брисања података или докумената</w:t>
            </w:r>
          </w:p>
          <w:p w14:paraId="0883203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75A844DF" w14:textId="77777777" w:rsidTr="00CC2BE5">
        <w:trPr>
          <w:trHeight w:val="303"/>
        </w:trPr>
        <w:tc>
          <w:tcPr>
            <w:tcW w:w="1277" w:type="dxa"/>
          </w:tcPr>
          <w:p w14:paraId="69D215A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9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B95CEFC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7D32642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39E8E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Одобрење за постављање огласног средства  на отвореним површинама</w:t>
            </w:r>
          </w:p>
        </w:tc>
      </w:tr>
      <w:tr w:rsidR="00152143" w:rsidRPr="00B33F02" w14:paraId="03A908B7" w14:textId="77777777" w:rsidTr="00CC2BE5">
        <w:trPr>
          <w:trHeight w:val="690"/>
        </w:trPr>
        <w:tc>
          <w:tcPr>
            <w:tcW w:w="1277" w:type="dxa"/>
          </w:tcPr>
          <w:p w14:paraId="53671B3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10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58CF9A8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7C527D9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Заузеће јавне површине грађевинским материјалом</w:t>
            </w:r>
          </w:p>
        </w:tc>
      </w:tr>
      <w:tr w:rsidR="00152143" w:rsidRPr="00B33F02" w14:paraId="5DBEB981" w14:textId="77777777" w:rsidTr="00CC2BE5">
        <w:trPr>
          <w:trHeight w:val="403"/>
        </w:trPr>
        <w:tc>
          <w:tcPr>
            <w:tcW w:w="1277" w:type="dxa"/>
          </w:tcPr>
          <w:p w14:paraId="06BFF58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11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D3AF37E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299BEC2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Одобрење за раскопавање јавне површине</w:t>
            </w:r>
          </w:p>
        </w:tc>
      </w:tr>
      <w:tr w:rsidR="00152143" w:rsidRPr="00B33F02" w14:paraId="4095446C" w14:textId="77777777" w:rsidTr="00CC2BE5">
        <w:trPr>
          <w:trHeight w:val="694"/>
        </w:trPr>
        <w:tc>
          <w:tcPr>
            <w:tcW w:w="1277" w:type="dxa"/>
            <w:shd w:val="clear" w:color="auto" w:fill="auto"/>
          </w:tcPr>
          <w:p w14:paraId="78DF6BF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12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E3CF3D7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7363392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Одобрење за изградњу и постављање споменика и спомен обележја на површинама јавне намене</w:t>
            </w:r>
          </w:p>
        </w:tc>
      </w:tr>
      <w:tr w:rsidR="00152143" w:rsidRPr="00B33F02" w14:paraId="295CD51F" w14:textId="77777777" w:rsidTr="00CC2BE5">
        <w:trPr>
          <w:trHeight w:val="620"/>
        </w:trPr>
        <w:tc>
          <w:tcPr>
            <w:tcW w:w="1277" w:type="dxa"/>
          </w:tcPr>
          <w:p w14:paraId="396EAB6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13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5B1F218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76A1699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Одобрење за постављање надстрешница за склањање људи у јавном превозу</w:t>
            </w:r>
          </w:p>
        </w:tc>
      </w:tr>
      <w:tr w:rsidR="00152143" w:rsidRPr="00B33F02" w14:paraId="1E6B2330" w14:textId="77777777" w:rsidTr="00CC2BE5">
        <w:trPr>
          <w:trHeight w:val="472"/>
        </w:trPr>
        <w:tc>
          <w:tcPr>
            <w:tcW w:w="1277" w:type="dxa"/>
            <w:shd w:val="clear" w:color="auto" w:fill="auto"/>
          </w:tcPr>
          <w:p w14:paraId="6968C52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14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35F45AC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2900CAA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Одобрења за уклањање дрвећа из дрвореда, парка или са друге јавне површине</w:t>
            </w:r>
          </w:p>
        </w:tc>
      </w:tr>
      <w:tr w:rsidR="00152143" w:rsidRPr="00B33F02" w14:paraId="0C484099" w14:textId="77777777" w:rsidTr="00CC2BE5">
        <w:trPr>
          <w:trHeight w:val="547"/>
        </w:trPr>
        <w:tc>
          <w:tcPr>
            <w:tcW w:w="1277" w:type="dxa"/>
          </w:tcPr>
          <w:p w14:paraId="0F31BCF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15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22AD8A7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40C6236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Уверење о називу / промени назива улице</w:t>
            </w:r>
          </w:p>
        </w:tc>
      </w:tr>
      <w:tr w:rsidR="00152143" w:rsidRPr="00B33F02" w14:paraId="19A43F04" w14:textId="77777777" w:rsidTr="00CC2BE5">
        <w:trPr>
          <w:trHeight w:val="740"/>
        </w:trPr>
        <w:tc>
          <w:tcPr>
            <w:tcW w:w="1277" w:type="dxa"/>
          </w:tcPr>
          <w:p w14:paraId="4AE2D77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16 КС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70DEAC" w14:textId="77777777" w:rsidR="00152143" w:rsidRPr="00B33F02" w:rsidRDefault="00152143" w:rsidP="0015214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shd w:val="clear" w:color="auto" w:fill="auto"/>
            <w:vAlign w:val="center"/>
            <w:hideMark/>
          </w:tcPr>
          <w:p w14:paraId="341B62A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Одобрење за пренос посмртних остатака</w:t>
            </w:r>
          </w:p>
        </w:tc>
      </w:tr>
    </w:tbl>
    <w:p w14:paraId="4D124595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27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18"/>
        <w:gridCol w:w="960"/>
        <w:gridCol w:w="7192"/>
      </w:tblGrid>
      <w:tr w:rsidR="00152143" w:rsidRPr="00B33F02" w14:paraId="1DC953A5" w14:textId="77777777" w:rsidTr="00CC2BE5">
        <w:trPr>
          <w:trHeight w:val="530"/>
          <w:tblHeader/>
        </w:trPr>
        <w:tc>
          <w:tcPr>
            <w:tcW w:w="1118" w:type="dxa"/>
            <w:shd w:val="clear" w:color="auto" w:fill="1F497D"/>
          </w:tcPr>
          <w:p w14:paraId="510449C2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Редни број</w:t>
            </w:r>
          </w:p>
        </w:tc>
        <w:tc>
          <w:tcPr>
            <w:tcW w:w="960" w:type="dxa"/>
            <w:shd w:val="clear" w:color="auto" w:fill="1F497D"/>
            <w:noWrap/>
            <w:vAlign w:val="center"/>
            <w:hideMark/>
          </w:tcPr>
          <w:p w14:paraId="2C8E6F2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B33F02">
              <w:rPr>
                <w:rFonts w:ascii="Times New Roman" w:hAnsi="Times New Roman"/>
                <w:sz w:val="24"/>
                <w:szCs w:val="24"/>
              </w:rPr>
              <w:br w:type="page"/>
              <w:t>Р.бр</w:t>
            </w:r>
          </w:p>
        </w:tc>
        <w:tc>
          <w:tcPr>
            <w:tcW w:w="7192" w:type="dxa"/>
            <w:shd w:val="clear" w:color="auto" w:fill="1F497D"/>
            <w:vAlign w:val="center"/>
            <w:hideMark/>
          </w:tcPr>
          <w:p w14:paraId="6F4AA5D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Назив административног поступка</w:t>
            </w:r>
          </w:p>
        </w:tc>
      </w:tr>
      <w:tr w:rsidR="00152143" w:rsidRPr="00B33F02" w14:paraId="1AEAC4B5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0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</w:tcPr>
          <w:p w14:paraId="4F9AA44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1F497D"/>
            <w:vAlign w:val="center"/>
          </w:tcPr>
          <w:p w14:paraId="7A9E031F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Саобраћај</w:t>
            </w:r>
          </w:p>
        </w:tc>
      </w:tr>
      <w:tr w:rsidR="00152143" w:rsidRPr="00B33F02" w14:paraId="5A94E7A4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8924C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 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3C127" w14:textId="77777777" w:rsidR="00152143" w:rsidRPr="00B33F02" w:rsidRDefault="00152143" w:rsidP="0015214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25C220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Привремена обустава саобраћаја</w:t>
            </w:r>
          </w:p>
        </w:tc>
      </w:tr>
      <w:tr w:rsidR="00152143" w:rsidRPr="00B33F02" w14:paraId="5A7A1A88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876A4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 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040AC4" w14:textId="77777777" w:rsidR="00152143" w:rsidRPr="00B33F02" w:rsidRDefault="00152143" w:rsidP="0015214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DE22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Регистрација и овера реда вожње за градски и приградски превоз</w:t>
            </w:r>
          </w:p>
        </w:tc>
      </w:tr>
      <w:tr w:rsidR="00152143" w:rsidRPr="00B33F02" w14:paraId="528A550A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1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58B2DE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 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2B1DB" w14:textId="77777777" w:rsidR="00152143" w:rsidRPr="00B33F02" w:rsidRDefault="00152143" w:rsidP="0015214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E1C2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Измена решења о техничкој регулацији саобраћаја (одређивање аутобуских стајалишта, одређивање јавних паркиралишта на којима се плаћа такса за паркирање, категоризација јавних паркиралишта према зонама и дозвољеном времену паркирања, одређивање зона школе, одређивање једносмерних путева и улица, измена реда вожње, забрана саобраћаја...)</w:t>
            </w:r>
          </w:p>
        </w:tc>
      </w:tr>
      <w:tr w:rsidR="00152143" w:rsidRPr="00B33F02" w14:paraId="0310CE03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6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D30E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4 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79162E" w14:textId="77777777" w:rsidR="00152143" w:rsidRPr="00B33F02" w:rsidRDefault="00152143" w:rsidP="0015214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4D8D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Обављање такси превоза на територији насељеног места и додела светлеће табле са евиденционим бројем за возило и преглед такси возила и додела такси дозволе или другог акта којим се утврђује подобност возила</w:t>
            </w:r>
          </w:p>
        </w:tc>
      </w:tr>
      <w:tr w:rsidR="00152143" w:rsidRPr="00B33F02" w14:paraId="468D5279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1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C0B4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 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87F00" w14:textId="77777777" w:rsidR="00152143" w:rsidRPr="00B33F02" w:rsidRDefault="00152143" w:rsidP="0015214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D114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Одобрење за обављање послова такси возача и издавање такси дозволе за возача</w:t>
            </w:r>
          </w:p>
        </w:tc>
      </w:tr>
      <w:tr w:rsidR="00152143" w:rsidRPr="00B33F02" w14:paraId="266F4582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1B8D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6 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CAB27" w14:textId="77777777" w:rsidR="00152143" w:rsidRPr="00B33F02" w:rsidRDefault="00152143" w:rsidP="0015214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EE6F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Одобрење за кретање теретних возила улицама у којима је утврђеним режимом саобраћаја забрањено кретање истим</w:t>
            </w:r>
          </w:p>
        </w:tc>
      </w:tr>
      <w:tr w:rsidR="00152143" w:rsidRPr="00B33F02" w14:paraId="19A77F72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5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CA536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7 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EAC0E" w14:textId="77777777" w:rsidR="00152143" w:rsidRPr="00B33F02" w:rsidRDefault="00152143" w:rsidP="0015214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B3E7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Измена регистрације о регистрацији и овери реда вожње</w:t>
            </w:r>
          </w:p>
        </w:tc>
      </w:tr>
      <w:tr w:rsidR="00152143" w:rsidRPr="00B33F02" w14:paraId="584A99F2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0FEB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8 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7DB09" w14:textId="77777777" w:rsidR="00152143" w:rsidRPr="00B33F02" w:rsidRDefault="00152143" w:rsidP="0015214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AE97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Давање сагласности на саобраћајни пројекат за спровођење утврђеног режима саобраћаја</w:t>
            </w:r>
          </w:p>
        </w:tc>
      </w:tr>
      <w:tr w:rsidR="00152143" w:rsidRPr="00B33F02" w14:paraId="6F3D6ECE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0C975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9 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D6099" w14:textId="77777777" w:rsidR="00152143" w:rsidRPr="00B33F02" w:rsidRDefault="00152143" w:rsidP="0015214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FB84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Утврђивање путева и улица у којима се забрањује саобраћај или саобраћај одређене врсте возила</w:t>
            </w:r>
          </w:p>
        </w:tc>
      </w:tr>
      <w:tr w:rsidR="00152143" w:rsidRPr="00B33F02" w14:paraId="63C2E5B8" w14:textId="77777777" w:rsidTr="00CC2B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0CE1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10 С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7E5E7B" w14:textId="77777777" w:rsidR="00152143" w:rsidRPr="00B33F02" w:rsidRDefault="00152143" w:rsidP="00152143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B7BA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Одобрење за улазак возила у пешачку зону / трг</w:t>
            </w:r>
          </w:p>
        </w:tc>
      </w:tr>
    </w:tbl>
    <w:p w14:paraId="46F3A507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0C0EC793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2E0B1790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p w14:paraId="7A93BBE3" w14:textId="77777777" w:rsidR="00152143" w:rsidRPr="00B33F02" w:rsidRDefault="00152143" w:rsidP="0015214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270" w:type="dxa"/>
        <w:tblInd w:w="-72" w:type="dxa"/>
        <w:tblLook w:val="04A0" w:firstRow="1" w:lastRow="0" w:firstColumn="1" w:lastColumn="0" w:noHBand="0" w:noVBand="1"/>
      </w:tblPr>
      <w:tblGrid>
        <w:gridCol w:w="1029"/>
        <w:gridCol w:w="1148"/>
        <w:gridCol w:w="7093"/>
      </w:tblGrid>
      <w:tr w:rsidR="00152143" w:rsidRPr="00B33F02" w14:paraId="625BBA1D" w14:textId="77777777" w:rsidTr="00CC2BE5">
        <w:trPr>
          <w:trHeight w:val="517"/>
          <w:tblHeader/>
        </w:trPr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109BE5BC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Р.бр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1F497D"/>
          </w:tcPr>
          <w:p w14:paraId="47C910EC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Редни број поступка</w:t>
            </w:r>
          </w:p>
        </w:tc>
        <w:tc>
          <w:tcPr>
            <w:tcW w:w="71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079B0D5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Назив административног поступка</w:t>
            </w:r>
          </w:p>
        </w:tc>
      </w:tr>
      <w:tr w:rsidR="00152143" w:rsidRPr="00B33F02" w14:paraId="0120EBC4" w14:textId="77777777" w:rsidTr="00CC2BE5">
        <w:trPr>
          <w:trHeight w:val="517"/>
          <w:tblHeader/>
        </w:trPr>
        <w:tc>
          <w:tcPr>
            <w:tcW w:w="1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73FFDFD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F497D"/>
          </w:tcPr>
          <w:p w14:paraId="3A3C5916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38326A33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411BDF2E" w14:textId="77777777" w:rsidTr="00CC2BE5">
        <w:trPr>
          <w:trHeight w:val="517"/>
          <w:tblHeader/>
        </w:trPr>
        <w:tc>
          <w:tcPr>
            <w:tcW w:w="10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1F497D"/>
            <w:vAlign w:val="center"/>
            <w:hideMark/>
          </w:tcPr>
          <w:p w14:paraId="67016B6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1F497D"/>
          </w:tcPr>
          <w:p w14:paraId="3C817CBF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vAlign w:val="center"/>
            <w:hideMark/>
          </w:tcPr>
          <w:p w14:paraId="4E9B9124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143" w:rsidRPr="00B33F02" w14:paraId="181C71FA" w14:textId="77777777" w:rsidTr="00CC2BE5">
        <w:trPr>
          <w:trHeight w:val="537"/>
          <w:tblHeader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654DBE0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1F497D"/>
          </w:tcPr>
          <w:p w14:paraId="727FF5F8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  <w:vAlign w:val="center"/>
          </w:tcPr>
          <w:p w14:paraId="320C2CB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Локална пореска администрација</w:t>
            </w:r>
          </w:p>
        </w:tc>
      </w:tr>
      <w:tr w:rsidR="00152143" w:rsidRPr="00B33F02" w14:paraId="48EC8053" w14:textId="77777777" w:rsidTr="00CC2BE5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D4336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 ЛПА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183BB8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7D82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Порез на имовину физичких лица</w:t>
            </w:r>
          </w:p>
        </w:tc>
      </w:tr>
      <w:tr w:rsidR="00152143" w:rsidRPr="00B33F02" w14:paraId="73129169" w14:textId="77777777" w:rsidTr="00CC2BE5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03CB6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2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09F847E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A873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Порез на имовину правних лица</w:t>
            </w:r>
          </w:p>
        </w:tc>
      </w:tr>
      <w:tr w:rsidR="00152143" w:rsidRPr="00B33F02" w14:paraId="654BCAB6" w14:textId="77777777" w:rsidTr="00CC2BE5">
        <w:trPr>
          <w:trHeight w:val="1064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1651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3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56F7486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624B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 xml:space="preserve">Пријава за утврђивање обавеза по основу локалне комуналне таксе у складу са чланом 15 Закона о финансирању локалне самоуправе </w:t>
            </w:r>
          </w:p>
        </w:tc>
      </w:tr>
      <w:tr w:rsidR="00152143" w:rsidRPr="00B33F02" w14:paraId="1DDDF724" w14:textId="77777777" w:rsidTr="00CC2BE5">
        <w:trPr>
          <w:trHeight w:val="51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AC8B79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lastRenderedPageBreak/>
              <w:t>4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16F7541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1FF5A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Пријава за утврђивање осталих локалних јавних прихода</w:t>
            </w:r>
          </w:p>
        </w:tc>
      </w:tr>
      <w:tr w:rsidR="00152143" w:rsidRPr="00B33F02" w14:paraId="4B783ABD" w14:textId="77777777" w:rsidTr="00CC2BE5">
        <w:trPr>
          <w:trHeight w:val="51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5ED29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5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C161F1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71CC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Издавање уверења о измиреним обавезама по основу локалних јавних прихода</w:t>
            </w:r>
          </w:p>
        </w:tc>
      </w:tr>
      <w:tr w:rsidR="00152143" w:rsidRPr="00B33F02" w14:paraId="4D34920E" w14:textId="77777777" w:rsidTr="00CC2BE5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237D4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6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ED4B1AE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14F1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Издавање пореског уверења</w:t>
            </w:r>
          </w:p>
        </w:tc>
      </w:tr>
      <w:tr w:rsidR="00152143" w:rsidRPr="00B33F02" w14:paraId="02288FA0" w14:textId="77777777" w:rsidTr="00CC2BE5">
        <w:trPr>
          <w:trHeight w:val="51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3F55B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7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788ED6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5512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Накнада за заштиту и унапређење животне средине</w:t>
            </w:r>
          </w:p>
        </w:tc>
      </w:tr>
      <w:tr w:rsidR="00152143" w:rsidRPr="00B33F02" w14:paraId="690EC010" w14:textId="77777777" w:rsidTr="00CC2BE5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1AAFCF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8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FD78B5E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A6698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Преглед стања пореског дуга</w:t>
            </w:r>
          </w:p>
        </w:tc>
      </w:tr>
      <w:tr w:rsidR="00152143" w:rsidRPr="00B33F02" w14:paraId="7FBF3BB4" w14:textId="77777777" w:rsidTr="00CC2BE5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EB26C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9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93AF7D5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27CE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Одлагање плаћања дугованог пореза</w:t>
            </w:r>
          </w:p>
        </w:tc>
      </w:tr>
      <w:tr w:rsidR="00152143" w:rsidRPr="00B33F02" w14:paraId="19D8B2DC" w14:textId="77777777" w:rsidTr="00CC2BE5">
        <w:trPr>
          <w:trHeight w:val="51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25DA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10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6AFB3D8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3600C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Отпис дуговања по основу застарелости потраживања</w:t>
            </w:r>
          </w:p>
        </w:tc>
      </w:tr>
      <w:tr w:rsidR="00152143" w:rsidRPr="00B33F02" w14:paraId="71BA1B75" w14:textId="77777777" w:rsidTr="00CC2BE5">
        <w:trPr>
          <w:trHeight w:val="51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25733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11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6E7F89F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9D557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Отпис камате по основу неуредне доставе</w:t>
            </w:r>
          </w:p>
        </w:tc>
      </w:tr>
      <w:tr w:rsidR="00152143" w:rsidRPr="00B33F02" w14:paraId="26CA48D2" w14:textId="77777777" w:rsidTr="00CC2BE5">
        <w:trPr>
          <w:trHeight w:val="30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C41D5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12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0363243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22C9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Отпис плаћањa дугованог пореза</w:t>
            </w:r>
          </w:p>
        </w:tc>
      </w:tr>
      <w:tr w:rsidR="00152143" w:rsidRPr="00B33F02" w14:paraId="2427BCDD" w14:textId="77777777" w:rsidTr="00CC2BE5">
        <w:trPr>
          <w:trHeight w:val="51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5864ED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13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249A43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EBEBB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Повраћај више или погрешно наплаћеног пореза</w:t>
            </w:r>
          </w:p>
        </w:tc>
      </w:tr>
      <w:tr w:rsidR="00152143" w:rsidRPr="00B33F02" w14:paraId="3B0E37E0" w14:textId="77777777" w:rsidTr="00CC2BE5">
        <w:trPr>
          <w:trHeight w:val="590"/>
        </w:trPr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53537" w14:textId="77777777" w:rsidR="00152143" w:rsidRPr="00B33F02" w:rsidRDefault="00152143" w:rsidP="00CC2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14 ЛПА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8574B08" w14:textId="77777777" w:rsidR="00152143" w:rsidRPr="00B33F02" w:rsidRDefault="00152143" w:rsidP="00152143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659C1" w14:textId="77777777" w:rsidR="00152143" w:rsidRPr="00B33F02" w:rsidRDefault="00152143" w:rsidP="00CC2BE5">
            <w:pPr>
              <w:rPr>
                <w:rFonts w:ascii="Times New Roman" w:hAnsi="Times New Roman"/>
                <w:sz w:val="24"/>
                <w:szCs w:val="24"/>
              </w:rPr>
            </w:pPr>
            <w:r w:rsidRPr="00B33F02">
              <w:rPr>
                <w:rFonts w:ascii="Times New Roman" w:hAnsi="Times New Roman"/>
                <w:sz w:val="24"/>
                <w:szCs w:val="24"/>
              </w:rPr>
              <w:t>Усаглашавање стања по рачунима пореских обвезника</w:t>
            </w:r>
          </w:p>
        </w:tc>
      </w:tr>
    </w:tbl>
    <w:p w14:paraId="2B826265" w14:textId="77777777" w:rsidR="0043242D" w:rsidRPr="00B33F02" w:rsidRDefault="0043242D" w:rsidP="0043242D">
      <w:pPr>
        <w:jc w:val="both"/>
        <w:rPr>
          <w:rFonts w:ascii="Times New Roman" w:hAnsi="Times New Roman"/>
          <w:sz w:val="24"/>
          <w:szCs w:val="24"/>
        </w:rPr>
      </w:pPr>
    </w:p>
    <w:p w14:paraId="4405843F" w14:textId="77777777" w:rsidR="0043242D" w:rsidRPr="00B33F02" w:rsidRDefault="0043242D" w:rsidP="0043242D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3242D" w:rsidRPr="00B33F02" w:rsidSect="006B3A79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688"/>
    <w:multiLevelType w:val="hybridMultilevel"/>
    <w:tmpl w:val="4252B0BA"/>
    <w:lvl w:ilvl="0" w:tplc="3350F216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F2DA1"/>
    <w:multiLevelType w:val="hybridMultilevel"/>
    <w:tmpl w:val="B0402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B2858"/>
    <w:multiLevelType w:val="hybridMultilevel"/>
    <w:tmpl w:val="E3C48692"/>
    <w:lvl w:ilvl="0" w:tplc="07B4E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4AF7"/>
    <w:multiLevelType w:val="hybridMultilevel"/>
    <w:tmpl w:val="90A45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E65B6"/>
    <w:multiLevelType w:val="hybridMultilevel"/>
    <w:tmpl w:val="0038BDA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D0FC1"/>
    <w:multiLevelType w:val="hybridMultilevel"/>
    <w:tmpl w:val="536CC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932CC"/>
    <w:multiLevelType w:val="hybridMultilevel"/>
    <w:tmpl w:val="FD065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5974"/>
    <w:multiLevelType w:val="hybridMultilevel"/>
    <w:tmpl w:val="10A86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453B7"/>
    <w:multiLevelType w:val="hybridMultilevel"/>
    <w:tmpl w:val="B2DC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B00E5"/>
    <w:multiLevelType w:val="hybridMultilevel"/>
    <w:tmpl w:val="B8F420D4"/>
    <w:lvl w:ilvl="0" w:tplc="56DC93A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E97D22"/>
    <w:multiLevelType w:val="hybridMultilevel"/>
    <w:tmpl w:val="75C0D0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A47715"/>
    <w:multiLevelType w:val="hybridMultilevel"/>
    <w:tmpl w:val="09869DE6"/>
    <w:lvl w:ilvl="0" w:tplc="295E5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26920"/>
    <w:multiLevelType w:val="hybridMultilevel"/>
    <w:tmpl w:val="A45865E6"/>
    <w:lvl w:ilvl="0" w:tplc="97E6E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7CFA"/>
    <w:multiLevelType w:val="hybridMultilevel"/>
    <w:tmpl w:val="B8F420D4"/>
    <w:lvl w:ilvl="0" w:tplc="56DC93A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7B0097"/>
    <w:multiLevelType w:val="hybridMultilevel"/>
    <w:tmpl w:val="9B6AD168"/>
    <w:lvl w:ilvl="0" w:tplc="12A6E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51219"/>
    <w:multiLevelType w:val="hybridMultilevel"/>
    <w:tmpl w:val="879CCECE"/>
    <w:lvl w:ilvl="0" w:tplc="8A5ED6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D86"/>
    <w:multiLevelType w:val="hybridMultilevel"/>
    <w:tmpl w:val="F65E1B3E"/>
    <w:lvl w:ilvl="0" w:tplc="3350F21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E29F3"/>
    <w:multiLevelType w:val="hybridMultilevel"/>
    <w:tmpl w:val="DE8E988A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E11AA"/>
    <w:multiLevelType w:val="hybridMultilevel"/>
    <w:tmpl w:val="B8F420D4"/>
    <w:lvl w:ilvl="0" w:tplc="56DC93A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1E126D"/>
    <w:multiLevelType w:val="multilevel"/>
    <w:tmpl w:val="019E4E5E"/>
    <w:styleLink w:val="WWNum2"/>
    <w:lvl w:ilvl="0">
      <w:start w:val="3"/>
      <w:numFmt w:val="decimal"/>
      <w:lvlText w:val="%1)"/>
      <w:lvlJc w:val="left"/>
      <w:pPr>
        <w:ind w:left="14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0" w15:restartNumberingAfterBreak="0">
    <w:nsid w:val="474024FA"/>
    <w:multiLevelType w:val="hybridMultilevel"/>
    <w:tmpl w:val="7FF8C6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540EEB"/>
    <w:multiLevelType w:val="hybridMultilevel"/>
    <w:tmpl w:val="FA1CB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F0A0D"/>
    <w:multiLevelType w:val="hybridMultilevel"/>
    <w:tmpl w:val="927C2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529DD"/>
    <w:multiLevelType w:val="hybridMultilevel"/>
    <w:tmpl w:val="12ACA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A7AD8"/>
    <w:multiLevelType w:val="hybridMultilevel"/>
    <w:tmpl w:val="DCDC6FAC"/>
    <w:lvl w:ilvl="0" w:tplc="9A924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796EAF"/>
    <w:multiLevelType w:val="hybridMultilevel"/>
    <w:tmpl w:val="2B387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957CB"/>
    <w:multiLevelType w:val="multilevel"/>
    <w:tmpl w:val="AEF2FC36"/>
    <w:lvl w:ilvl="0">
      <w:start w:val="1"/>
      <w:numFmt w:val="decimal"/>
      <w:lvlText w:val="%1.)"/>
      <w:lvlJc w:val="left"/>
      <w:pPr>
        <w:ind w:left="941" w:hanging="360"/>
      </w:pPr>
    </w:lvl>
    <w:lvl w:ilvl="1">
      <w:start w:val="1"/>
      <w:numFmt w:val="lowerLetter"/>
      <w:lvlText w:val="%2."/>
      <w:lvlJc w:val="left"/>
      <w:pPr>
        <w:ind w:left="1661" w:hanging="360"/>
      </w:pPr>
    </w:lvl>
    <w:lvl w:ilvl="2">
      <w:start w:val="1"/>
      <w:numFmt w:val="lowerRoman"/>
      <w:lvlText w:val="%3."/>
      <w:lvlJc w:val="right"/>
      <w:pPr>
        <w:ind w:left="2381" w:hanging="180"/>
      </w:pPr>
    </w:lvl>
    <w:lvl w:ilvl="3">
      <w:start w:val="1"/>
      <w:numFmt w:val="decimal"/>
      <w:lvlText w:val="%4."/>
      <w:lvlJc w:val="left"/>
      <w:pPr>
        <w:ind w:left="3101" w:hanging="360"/>
      </w:pPr>
    </w:lvl>
    <w:lvl w:ilvl="4">
      <w:start w:val="1"/>
      <w:numFmt w:val="lowerLetter"/>
      <w:lvlText w:val="%5."/>
      <w:lvlJc w:val="left"/>
      <w:pPr>
        <w:ind w:left="3821" w:hanging="360"/>
      </w:pPr>
    </w:lvl>
    <w:lvl w:ilvl="5">
      <w:start w:val="1"/>
      <w:numFmt w:val="lowerRoman"/>
      <w:lvlText w:val="%6."/>
      <w:lvlJc w:val="right"/>
      <w:pPr>
        <w:ind w:left="4541" w:hanging="180"/>
      </w:pPr>
    </w:lvl>
    <w:lvl w:ilvl="6">
      <w:start w:val="1"/>
      <w:numFmt w:val="decimal"/>
      <w:lvlText w:val="%7."/>
      <w:lvlJc w:val="left"/>
      <w:pPr>
        <w:ind w:left="5261" w:hanging="360"/>
      </w:pPr>
    </w:lvl>
    <w:lvl w:ilvl="7">
      <w:start w:val="1"/>
      <w:numFmt w:val="lowerLetter"/>
      <w:lvlText w:val="%8."/>
      <w:lvlJc w:val="left"/>
      <w:pPr>
        <w:ind w:left="5981" w:hanging="360"/>
      </w:pPr>
    </w:lvl>
    <w:lvl w:ilvl="8">
      <w:start w:val="1"/>
      <w:numFmt w:val="lowerRoman"/>
      <w:lvlText w:val="%9."/>
      <w:lvlJc w:val="right"/>
      <w:pPr>
        <w:ind w:left="6701" w:hanging="180"/>
      </w:pPr>
    </w:lvl>
  </w:abstractNum>
  <w:abstractNum w:abstractNumId="27" w15:restartNumberingAfterBreak="0">
    <w:nsid w:val="735423A1"/>
    <w:multiLevelType w:val="hybridMultilevel"/>
    <w:tmpl w:val="23A01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C3A44"/>
    <w:multiLevelType w:val="hybridMultilevel"/>
    <w:tmpl w:val="2C4A67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0D73C3"/>
    <w:multiLevelType w:val="hybridMultilevel"/>
    <w:tmpl w:val="06626116"/>
    <w:lvl w:ilvl="0" w:tplc="54F0CD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C5D84"/>
    <w:multiLevelType w:val="hybridMultilevel"/>
    <w:tmpl w:val="C210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F12F4"/>
    <w:multiLevelType w:val="hybridMultilevel"/>
    <w:tmpl w:val="D0284FAA"/>
    <w:lvl w:ilvl="0" w:tplc="3350F216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8A0C7F"/>
    <w:multiLevelType w:val="hybridMultilevel"/>
    <w:tmpl w:val="9B7C64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642DDA"/>
    <w:multiLevelType w:val="hybridMultilevel"/>
    <w:tmpl w:val="BBD8DC9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5003993">
    <w:abstractNumId w:val="11"/>
  </w:num>
  <w:num w:numId="2" w16cid:durableId="515120986">
    <w:abstractNumId w:val="21"/>
  </w:num>
  <w:num w:numId="3" w16cid:durableId="2009137308">
    <w:abstractNumId w:val="15"/>
  </w:num>
  <w:num w:numId="4" w16cid:durableId="209542288">
    <w:abstractNumId w:val="29"/>
  </w:num>
  <w:num w:numId="5" w16cid:durableId="1261372896">
    <w:abstractNumId w:val="28"/>
  </w:num>
  <w:num w:numId="6" w16cid:durableId="201473">
    <w:abstractNumId w:val="23"/>
  </w:num>
  <w:num w:numId="7" w16cid:durableId="861482338">
    <w:abstractNumId w:val="17"/>
  </w:num>
  <w:num w:numId="8" w16cid:durableId="901523280">
    <w:abstractNumId w:val="24"/>
  </w:num>
  <w:num w:numId="9" w16cid:durableId="1946376423">
    <w:abstractNumId w:val="2"/>
  </w:num>
  <w:num w:numId="10" w16cid:durableId="1616013454">
    <w:abstractNumId w:val="1"/>
  </w:num>
  <w:num w:numId="11" w16cid:durableId="1674642974">
    <w:abstractNumId w:val="32"/>
  </w:num>
  <w:num w:numId="12" w16cid:durableId="1662274935">
    <w:abstractNumId w:val="7"/>
  </w:num>
  <w:num w:numId="13" w16cid:durableId="500002730">
    <w:abstractNumId w:val="0"/>
  </w:num>
  <w:num w:numId="14" w16cid:durableId="234242186">
    <w:abstractNumId w:val="16"/>
  </w:num>
  <w:num w:numId="15" w16cid:durableId="885485807">
    <w:abstractNumId w:val="3"/>
  </w:num>
  <w:num w:numId="16" w16cid:durableId="1245601947">
    <w:abstractNumId w:val="31"/>
  </w:num>
  <w:num w:numId="17" w16cid:durableId="1408262620">
    <w:abstractNumId w:val="10"/>
  </w:num>
  <w:num w:numId="18" w16cid:durableId="43023119">
    <w:abstractNumId w:val="14"/>
  </w:num>
  <w:num w:numId="19" w16cid:durableId="1334648165">
    <w:abstractNumId w:val="12"/>
  </w:num>
  <w:num w:numId="20" w16cid:durableId="1495098317">
    <w:abstractNumId w:val="8"/>
  </w:num>
  <w:num w:numId="21" w16cid:durableId="8532007">
    <w:abstractNumId w:val="27"/>
  </w:num>
  <w:num w:numId="22" w16cid:durableId="365566014">
    <w:abstractNumId w:val="4"/>
  </w:num>
  <w:num w:numId="23" w16cid:durableId="992484367">
    <w:abstractNumId w:val="6"/>
  </w:num>
  <w:num w:numId="24" w16cid:durableId="406074282">
    <w:abstractNumId w:val="5"/>
  </w:num>
  <w:num w:numId="25" w16cid:durableId="981226555">
    <w:abstractNumId w:val="20"/>
  </w:num>
  <w:num w:numId="26" w16cid:durableId="278491219">
    <w:abstractNumId w:val="33"/>
  </w:num>
  <w:num w:numId="27" w16cid:durableId="1728917884">
    <w:abstractNumId w:val="25"/>
  </w:num>
  <w:num w:numId="28" w16cid:durableId="201983893">
    <w:abstractNumId w:val="30"/>
  </w:num>
  <w:num w:numId="29" w16cid:durableId="575164073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614631431">
    <w:abstractNumId w:val="13"/>
  </w:num>
  <w:num w:numId="31" w16cid:durableId="720255428">
    <w:abstractNumId w:val="18"/>
  </w:num>
  <w:num w:numId="32" w16cid:durableId="1158037606">
    <w:abstractNumId w:val="9"/>
  </w:num>
  <w:num w:numId="33" w16cid:durableId="1048994121">
    <w:abstractNumId w:val="26"/>
  </w:num>
  <w:num w:numId="34" w16cid:durableId="113796803">
    <w:abstractNumId w:val="22"/>
  </w:num>
  <w:num w:numId="35" w16cid:durableId="3760464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8"/>
    <w:rsid w:val="0000643C"/>
    <w:rsid w:val="00013AC1"/>
    <w:rsid w:val="000238A9"/>
    <w:rsid w:val="00027E01"/>
    <w:rsid w:val="000475D6"/>
    <w:rsid w:val="00061FE2"/>
    <w:rsid w:val="00070000"/>
    <w:rsid w:val="00071546"/>
    <w:rsid w:val="00071EBF"/>
    <w:rsid w:val="00082969"/>
    <w:rsid w:val="0008383B"/>
    <w:rsid w:val="00093587"/>
    <w:rsid w:val="00096F84"/>
    <w:rsid w:val="000A4F2A"/>
    <w:rsid w:val="000B01E8"/>
    <w:rsid w:val="000D1F27"/>
    <w:rsid w:val="000F204F"/>
    <w:rsid w:val="00110073"/>
    <w:rsid w:val="001130B7"/>
    <w:rsid w:val="001320AD"/>
    <w:rsid w:val="00135307"/>
    <w:rsid w:val="00150F74"/>
    <w:rsid w:val="00152143"/>
    <w:rsid w:val="00186D05"/>
    <w:rsid w:val="00187325"/>
    <w:rsid w:val="00192345"/>
    <w:rsid w:val="001A5E04"/>
    <w:rsid w:val="001B090A"/>
    <w:rsid w:val="001B14B2"/>
    <w:rsid w:val="001B361D"/>
    <w:rsid w:val="001B4B02"/>
    <w:rsid w:val="001C042C"/>
    <w:rsid w:val="001C2754"/>
    <w:rsid w:val="001E6303"/>
    <w:rsid w:val="001E695D"/>
    <w:rsid w:val="001F2F02"/>
    <w:rsid w:val="001F4442"/>
    <w:rsid w:val="001F4B40"/>
    <w:rsid w:val="001F6587"/>
    <w:rsid w:val="001F7A74"/>
    <w:rsid w:val="00207098"/>
    <w:rsid w:val="00213068"/>
    <w:rsid w:val="00224E40"/>
    <w:rsid w:val="002261B1"/>
    <w:rsid w:val="00273540"/>
    <w:rsid w:val="002828B9"/>
    <w:rsid w:val="002A575B"/>
    <w:rsid w:val="002E59C2"/>
    <w:rsid w:val="00303AFF"/>
    <w:rsid w:val="003176A4"/>
    <w:rsid w:val="00320D72"/>
    <w:rsid w:val="00325F7A"/>
    <w:rsid w:val="00334D7F"/>
    <w:rsid w:val="003406FD"/>
    <w:rsid w:val="003535E6"/>
    <w:rsid w:val="00356050"/>
    <w:rsid w:val="00365298"/>
    <w:rsid w:val="0037010B"/>
    <w:rsid w:val="00370B24"/>
    <w:rsid w:val="003722EF"/>
    <w:rsid w:val="003C08D1"/>
    <w:rsid w:val="003C2BD5"/>
    <w:rsid w:val="003C7FBB"/>
    <w:rsid w:val="003E5B50"/>
    <w:rsid w:val="003F164B"/>
    <w:rsid w:val="003F6A57"/>
    <w:rsid w:val="003F7F46"/>
    <w:rsid w:val="00427D7C"/>
    <w:rsid w:val="0043242D"/>
    <w:rsid w:val="00455DD6"/>
    <w:rsid w:val="0047348D"/>
    <w:rsid w:val="00480B54"/>
    <w:rsid w:val="004930E0"/>
    <w:rsid w:val="004B098F"/>
    <w:rsid w:val="004E38BA"/>
    <w:rsid w:val="004F674E"/>
    <w:rsid w:val="0050271A"/>
    <w:rsid w:val="00526555"/>
    <w:rsid w:val="00540B6D"/>
    <w:rsid w:val="00542DF1"/>
    <w:rsid w:val="00564058"/>
    <w:rsid w:val="00566B3E"/>
    <w:rsid w:val="00580B6F"/>
    <w:rsid w:val="00585237"/>
    <w:rsid w:val="00587E93"/>
    <w:rsid w:val="005B41E5"/>
    <w:rsid w:val="005C64B0"/>
    <w:rsid w:val="005D0655"/>
    <w:rsid w:val="005E190B"/>
    <w:rsid w:val="005F13D3"/>
    <w:rsid w:val="005F78E6"/>
    <w:rsid w:val="0061213A"/>
    <w:rsid w:val="00620C0C"/>
    <w:rsid w:val="00623BF3"/>
    <w:rsid w:val="00632801"/>
    <w:rsid w:val="00632E56"/>
    <w:rsid w:val="00652FAA"/>
    <w:rsid w:val="00671FE5"/>
    <w:rsid w:val="00673A60"/>
    <w:rsid w:val="0068145F"/>
    <w:rsid w:val="006A5142"/>
    <w:rsid w:val="006B3A79"/>
    <w:rsid w:val="006C2DA2"/>
    <w:rsid w:val="006C3F6C"/>
    <w:rsid w:val="006C480B"/>
    <w:rsid w:val="006D14F2"/>
    <w:rsid w:val="006D3B4E"/>
    <w:rsid w:val="006F07C9"/>
    <w:rsid w:val="006F15BC"/>
    <w:rsid w:val="0072387A"/>
    <w:rsid w:val="00730133"/>
    <w:rsid w:val="00773809"/>
    <w:rsid w:val="00774EE4"/>
    <w:rsid w:val="00776D21"/>
    <w:rsid w:val="00792ECB"/>
    <w:rsid w:val="007A52CC"/>
    <w:rsid w:val="007B13FD"/>
    <w:rsid w:val="007B7363"/>
    <w:rsid w:val="007C246D"/>
    <w:rsid w:val="007C572C"/>
    <w:rsid w:val="007D63B8"/>
    <w:rsid w:val="007D77C3"/>
    <w:rsid w:val="007E0D7B"/>
    <w:rsid w:val="007E3CCB"/>
    <w:rsid w:val="007F17C4"/>
    <w:rsid w:val="0080420A"/>
    <w:rsid w:val="00813426"/>
    <w:rsid w:val="0083424A"/>
    <w:rsid w:val="00845DFC"/>
    <w:rsid w:val="008502D6"/>
    <w:rsid w:val="008541C7"/>
    <w:rsid w:val="00862DB8"/>
    <w:rsid w:val="00873802"/>
    <w:rsid w:val="00882F3D"/>
    <w:rsid w:val="00883EC7"/>
    <w:rsid w:val="008901EF"/>
    <w:rsid w:val="00896672"/>
    <w:rsid w:val="0089775F"/>
    <w:rsid w:val="008A0F2C"/>
    <w:rsid w:val="008A737A"/>
    <w:rsid w:val="008B5883"/>
    <w:rsid w:val="008C0994"/>
    <w:rsid w:val="008D1F4D"/>
    <w:rsid w:val="00905808"/>
    <w:rsid w:val="0093382C"/>
    <w:rsid w:val="00953598"/>
    <w:rsid w:val="009647ED"/>
    <w:rsid w:val="0096552C"/>
    <w:rsid w:val="0098170C"/>
    <w:rsid w:val="00983BF7"/>
    <w:rsid w:val="00987481"/>
    <w:rsid w:val="009A573F"/>
    <w:rsid w:val="009A6D87"/>
    <w:rsid w:val="009B560B"/>
    <w:rsid w:val="009C1B07"/>
    <w:rsid w:val="009D1C8C"/>
    <w:rsid w:val="009E3ACD"/>
    <w:rsid w:val="009F0768"/>
    <w:rsid w:val="00A070FE"/>
    <w:rsid w:val="00A10EE9"/>
    <w:rsid w:val="00A253FB"/>
    <w:rsid w:val="00A27ECD"/>
    <w:rsid w:val="00A3198D"/>
    <w:rsid w:val="00A32E78"/>
    <w:rsid w:val="00A35865"/>
    <w:rsid w:val="00A36D35"/>
    <w:rsid w:val="00A42116"/>
    <w:rsid w:val="00A610C2"/>
    <w:rsid w:val="00A61E27"/>
    <w:rsid w:val="00A669B5"/>
    <w:rsid w:val="00A71015"/>
    <w:rsid w:val="00A72D87"/>
    <w:rsid w:val="00A753CD"/>
    <w:rsid w:val="00A8085C"/>
    <w:rsid w:val="00A866D8"/>
    <w:rsid w:val="00AB52C2"/>
    <w:rsid w:val="00AB5703"/>
    <w:rsid w:val="00AE6DE4"/>
    <w:rsid w:val="00B11998"/>
    <w:rsid w:val="00B259A6"/>
    <w:rsid w:val="00B31C6A"/>
    <w:rsid w:val="00B33F02"/>
    <w:rsid w:val="00B43C06"/>
    <w:rsid w:val="00B455CF"/>
    <w:rsid w:val="00B55DF8"/>
    <w:rsid w:val="00B56C2A"/>
    <w:rsid w:val="00B80D76"/>
    <w:rsid w:val="00B82FE0"/>
    <w:rsid w:val="00B90ACF"/>
    <w:rsid w:val="00BA0445"/>
    <w:rsid w:val="00BA59F6"/>
    <w:rsid w:val="00BA6DA3"/>
    <w:rsid w:val="00BB430F"/>
    <w:rsid w:val="00BB46F3"/>
    <w:rsid w:val="00BC2F7E"/>
    <w:rsid w:val="00BC32CE"/>
    <w:rsid w:val="00BD1D1E"/>
    <w:rsid w:val="00C02849"/>
    <w:rsid w:val="00C0368C"/>
    <w:rsid w:val="00C26396"/>
    <w:rsid w:val="00C3480F"/>
    <w:rsid w:val="00C44BEA"/>
    <w:rsid w:val="00C469DB"/>
    <w:rsid w:val="00C6358B"/>
    <w:rsid w:val="00C660B4"/>
    <w:rsid w:val="00C77215"/>
    <w:rsid w:val="00C840B3"/>
    <w:rsid w:val="00C90786"/>
    <w:rsid w:val="00C97AFE"/>
    <w:rsid w:val="00CA141A"/>
    <w:rsid w:val="00CB6477"/>
    <w:rsid w:val="00CC2BE5"/>
    <w:rsid w:val="00CC6838"/>
    <w:rsid w:val="00D127BA"/>
    <w:rsid w:val="00D273B5"/>
    <w:rsid w:val="00D30C65"/>
    <w:rsid w:val="00D30D56"/>
    <w:rsid w:val="00D36C73"/>
    <w:rsid w:val="00D42DF8"/>
    <w:rsid w:val="00D43AF1"/>
    <w:rsid w:val="00D52C72"/>
    <w:rsid w:val="00D62493"/>
    <w:rsid w:val="00D65B83"/>
    <w:rsid w:val="00D7796F"/>
    <w:rsid w:val="00D8742F"/>
    <w:rsid w:val="00DA26D6"/>
    <w:rsid w:val="00DA4E19"/>
    <w:rsid w:val="00DC267F"/>
    <w:rsid w:val="00DC606D"/>
    <w:rsid w:val="00DE03DF"/>
    <w:rsid w:val="00DF5011"/>
    <w:rsid w:val="00E0300D"/>
    <w:rsid w:val="00E13E2E"/>
    <w:rsid w:val="00E14AC6"/>
    <w:rsid w:val="00E315E1"/>
    <w:rsid w:val="00E317AD"/>
    <w:rsid w:val="00E331CE"/>
    <w:rsid w:val="00E35DC3"/>
    <w:rsid w:val="00E425A4"/>
    <w:rsid w:val="00E60C60"/>
    <w:rsid w:val="00E62AFC"/>
    <w:rsid w:val="00E7259F"/>
    <w:rsid w:val="00E84A9E"/>
    <w:rsid w:val="00E908C4"/>
    <w:rsid w:val="00E96B1C"/>
    <w:rsid w:val="00EA0053"/>
    <w:rsid w:val="00EA21BE"/>
    <w:rsid w:val="00EB4005"/>
    <w:rsid w:val="00EC1DCA"/>
    <w:rsid w:val="00ED7C7B"/>
    <w:rsid w:val="00EE2A94"/>
    <w:rsid w:val="00F06620"/>
    <w:rsid w:val="00F71137"/>
    <w:rsid w:val="00F91C43"/>
    <w:rsid w:val="00F95205"/>
    <w:rsid w:val="00FA230D"/>
    <w:rsid w:val="00FA40B6"/>
    <w:rsid w:val="00FA5FE7"/>
    <w:rsid w:val="00FC31ED"/>
    <w:rsid w:val="00FC5E72"/>
    <w:rsid w:val="00FD28DB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7A5B1"/>
  <w15:chartTrackingRefBased/>
  <w15:docId w15:val="{B0464B30-7A9E-4F91-9DE4-39F89F1E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0B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link w:val="CharCharCharCharCharCharCharCharCharCharCharCharCharCharCharChar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3B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92345"/>
    <w:pPr>
      <w:ind w:left="720"/>
      <w:contextualSpacing/>
    </w:pPr>
  </w:style>
  <w:style w:type="paragraph" w:customStyle="1" w:styleId="CharCharCharCharCharCharCharCharCharCharCharCharCharCharCharChar">
    <w:name w:val=" Char Char Char Char Char Char Char Char Char Char Char Char Char Char Char Char"/>
    <w:basedOn w:val="Normal"/>
    <w:link w:val="DefaultParagraphFont"/>
    <w:rsid w:val="00D43AF1"/>
    <w:pPr>
      <w:spacing w:after="160" w:line="240" w:lineRule="exact"/>
    </w:pPr>
    <w:rPr>
      <w:rFonts w:ascii="Tahoma" w:hAnsi="Tahom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540B6D"/>
    <w:pPr>
      <w:spacing w:after="0" w:line="240" w:lineRule="auto"/>
    </w:pPr>
    <w:rPr>
      <w:rFonts w:eastAsia="Calibri"/>
      <w:sz w:val="24"/>
      <w:szCs w:val="24"/>
      <w:lang w:val="sr-Latn-RS"/>
    </w:rPr>
  </w:style>
  <w:style w:type="character" w:customStyle="1" w:styleId="FootnoteTextChar">
    <w:name w:val="Footnote Text Char"/>
    <w:link w:val="FootnoteText"/>
    <w:uiPriority w:val="99"/>
    <w:rsid w:val="00540B6D"/>
    <w:rPr>
      <w:rFonts w:eastAsia="Calibri" w:cs="Times New Roman"/>
      <w:sz w:val="24"/>
      <w:szCs w:val="24"/>
      <w:lang w:val="sr-Latn-RS" w:eastAsia="en-US"/>
    </w:rPr>
  </w:style>
  <w:style w:type="character" w:styleId="FootnoteReference">
    <w:name w:val="footnote reference"/>
    <w:uiPriority w:val="99"/>
    <w:unhideWhenUsed/>
    <w:rsid w:val="00540B6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B6D"/>
    <w:pPr>
      <w:spacing w:after="0" w:line="240" w:lineRule="auto"/>
    </w:pPr>
    <w:rPr>
      <w:rFonts w:ascii="Tahoma" w:eastAsia="Calibri" w:hAnsi="Tahoma" w:cs="Tahoma"/>
      <w:sz w:val="16"/>
      <w:szCs w:val="16"/>
      <w:lang w:val="sr-Latn-RS"/>
    </w:rPr>
  </w:style>
  <w:style w:type="character" w:customStyle="1" w:styleId="BalloonTextChar">
    <w:name w:val="Balloon Text Char"/>
    <w:link w:val="BalloonText"/>
    <w:uiPriority w:val="99"/>
    <w:semiHidden/>
    <w:rsid w:val="00540B6D"/>
    <w:rPr>
      <w:rFonts w:ascii="Tahoma" w:eastAsia="Calibri" w:hAnsi="Tahoma" w:cs="Tahoma"/>
      <w:sz w:val="16"/>
      <w:szCs w:val="16"/>
      <w:lang w:val="sr-Latn-RS" w:eastAsia="en-US"/>
    </w:rPr>
  </w:style>
  <w:style w:type="character" w:styleId="CommentReference">
    <w:name w:val="annotation reference"/>
    <w:uiPriority w:val="99"/>
    <w:semiHidden/>
    <w:unhideWhenUsed/>
    <w:rsid w:val="00540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B6D"/>
    <w:pPr>
      <w:spacing w:after="0" w:line="240" w:lineRule="auto"/>
    </w:pPr>
    <w:rPr>
      <w:rFonts w:eastAsia="Calibri"/>
      <w:sz w:val="20"/>
      <w:szCs w:val="20"/>
      <w:lang w:val="sr-Latn-RS"/>
    </w:rPr>
  </w:style>
  <w:style w:type="character" w:customStyle="1" w:styleId="CommentTextChar">
    <w:name w:val="Comment Text Char"/>
    <w:link w:val="CommentText"/>
    <w:uiPriority w:val="99"/>
    <w:semiHidden/>
    <w:rsid w:val="00540B6D"/>
    <w:rPr>
      <w:rFonts w:eastAsia="Calibri" w:cs="Times New Roman"/>
      <w:lang w:val="sr-Latn-R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B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0B6D"/>
    <w:rPr>
      <w:rFonts w:eastAsia="Calibri" w:cs="Times New Roman"/>
      <w:b/>
      <w:bCs/>
      <w:lang w:val="sr-Latn-RS" w:eastAsia="en-US"/>
    </w:rPr>
  </w:style>
  <w:style w:type="character" w:customStyle="1" w:styleId="FootnoteCharacters">
    <w:name w:val="Footnote Characters"/>
    <w:qFormat/>
    <w:rsid w:val="00152143"/>
  </w:style>
  <w:style w:type="paragraph" w:customStyle="1" w:styleId="xmsonormal">
    <w:name w:val="x_msonormal"/>
    <w:basedOn w:val="Normal"/>
    <w:rsid w:val="00152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2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52143"/>
    <w:rPr>
      <w:rFonts w:cs="Times New Roman"/>
      <w:sz w:val="22"/>
      <w:szCs w:val="22"/>
    </w:rPr>
  </w:style>
  <w:style w:type="character" w:styleId="Hyperlink">
    <w:name w:val="Hyperlink"/>
    <w:uiPriority w:val="99"/>
    <w:unhideWhenUsed/>
    <w:rsid w:val="00152143"/>
    <w:rPr>
      <w:color w:val="0000FF"/>
      <w:u w:val="single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152143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tandard">
    <w:name w:val="Standard"/>
    <w:rsid w:val="008A737A"/>
    <w:pPr>
      <w:suppressAutoHyphens/>
      <w:autoSpaceDN w:val="0"/>
      <w:spacing w:after="5"/>
      <w:ind w:left="351" w:right="38" w:hanging="346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paragraph" w:customStyle="1" w:styleId="Textbody">
    <w:name w:val="Text body"/>
    <w:basedOn w:val="Standard"/>
    <w:rsid w:val="001E695D"/>
    <w:pPr>
      <w:spacing w:after="140" w:line="276" w:lineRule="auto"/>
    </w:pPr>
  </w:style>
  <w:style w:type="numbering" w:customStyle="1" w:styleId="WWNum2">
    <w:name w:val="WWNum2"/>
    <w:basedOn w:val="NoList"/>
    <w:rsid w:val="001E695D"/>
    <w:pPr>
      <w:numPr>
        <w:numId w:val="35"/>
      </w:numPr>
    </w:pPr>
  </w:style>
  <w:style w:type="character" w:styleId="Strong">
    <w:name w:val="Strong"/>
    <w:uiPriority w:val="22"/>
    <w:qFormat/>
    <w:rsid w:val="000838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cp:lastModifiedBy>Nenad Ranković</cp:lastModifiedBy>
  <cp:revision>2</cp:revision>
  <cp:lastPrinted>2018-09-24T13:14:00Z</cp:lastPrinted>
  <dcterms:created xsi:type="dcterms:W3CDTF">2026-03-17T13:05:00Z</dcterms:created>
  <dcterms:modified xsi:type="dcterms:W3CDTF">2026-03-17T13:05:00Z</dcterms:modified>
</cp:coreProperties>
</file>